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7E" w:rsidRDefault="000C3D7E" w:rsidP="000C3D7E">
      <w:pPr>
        <w:ind w:left="284"/>
        <w:jc w:val="both"/>
        <w:rPr>
          <w:rFonts w:ascii="Arial" w:hAnsi="Arial" w:cs="Arial"/>
          <w:sz w:val="22"/>
          <w:szCs w:val="22"/>
        </w:rPr>
      </w:pPr>
      <w:r>
        <w:rPr>
          <w:rFonts w:ascii="Arial" w:hAnsi="Arial" w:cs="Arial"/>
          <w:sz w:val="22"/>
          <w:szCs w:val="22"/>
        </w:rPr>
        <w:t xml:space="preserve">En el Hotel Fiesta Inn de La ciudad de Monclova, Coahuila de Zaragoza siendo las 9:20 horas del día </w:t>
      </w:r>
      <w:r>
        <w:rPr>
          <w:rFonts w:ascii="Arial" w:hAnsi="Arial" w:cs="Arial"/>
          <w:b/>
          <w:sz w:val="22"/>
          <w:szCs w:val="22"/>
        </w:rPr>
        <w:t>viernes 20 de Octubre de 2017,</w:t>
      </w:r>
      <w:r>
        <w:rPr>
          <w:rFonts w:ascii="Arial" w:hAnsi="Arial" w:cs="Arial"/>
          <w:sz w:val="22"/>
          <w:szCs w:val="22"/>
        </w:rPr>
        <w:t xml:space="preserve"> se reunieron los C. Lic. Amador Moreno López, Lic. Gerardo García Castillo, Ing. Ricardo Góngora Ramírez, Ing. Raúl Eduardo Fuentes Hernández, Ing. Antonio Álvarez Rodríguez, Dr. Mario Jesús Castañeda Carrizal, Ing. Rogelio Collazo Ramírez, Ing. Alberto Villarreal Garza, Ing. Arturo Castellanos Cruz, Ing. Omar Díaz Mirón Rodríguez Lic. Adalberto Varela Armendáriz, Dr. Jorge H. Sepúlveda Marroquín,  Ing. Maurilio Romo Rodríguez, Lic. Juan Alberto Lira Zapata, Ing. Lorenzo González Merla,  Ing. Andrés Oyervides Ramírez, C. Pedro Carreón Rodríguez, Lic. Luis Horacio de Hoyos Martínez, Lic. Ricardo Gutiérrez González, C. Agustín Ramos Pérez, Lic. Baltazar Cisneros Ortiz, C. Julio Alonso Martín Vidal, Dr. Maximiliano Elguezabal Mendoza, C.P. Darío Castellanos Robles y el C.P.C. Juan Carlos Terrazas Hernández,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CB1A2A" w:rsidRDefault="00CB1A2A" w:rsidP="000C3D7E">
      <w:pPr>
        <w:pStyle w:val="Ttulo1"/>
        <w:tabs>
          <w:tab w:val="left" w:pos="8789"/>
        </w:tabs>
        <w:ind w:left="284" w:right="162"/>
        <w:jc w:val="center"/>
        <w:rPr>
          <w:rFonts w:ascii="Arial" w:hAnsi="Arial" w:cs="Arial"/>
          <w:sz w:val="22"/>
          <w:szCs w:val="22"/>
        </w:rPr>
      </w:pPr>
    </w:p>
    <w:p w:rsidR="000C3D7E" w:rsidRDefault="000C3D7E" w:rsidP="000C3D7E">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0C3D7E" w:rsidRDefault="000C3D7E" w:rsidP="000C3D7E">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0C3D7E" w:rsidRDefault="000C3D7E" w:rsidP="000C3D7E">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Lic. Amador Moreno López.</w:t>
      </w:r>
    </w:p>
    <w:p w:rsidR="000C3D7E" w:rsidRDefault="000C3D7E" w:rsidP="000C3D7E">
      <w:pPr>
        <w:ind w:right="281"/>
        <w:contextualSpacing/>
        <w:jc w:val="both"/>
        <w:rPr>
          <w:rFonts w:ascii="Arial" w:hAnsi="Arial" w:cs="Arial"/>
          <w:sz w:val="22"/>
          <w:szCs w:val="22"/>
        </w:rPr>
      </w:pPr>
      <w:r>
        <w:rPr>
          <w:rFonts w:ascii="Arial" w:hAnsi="Arial" w:cs="Arial"/>
          <w:sz w:val="22"/>
          <w:szCs w:val="22"/>
        </w:rPr>
        <w:t xml:space="preserve">     3.-  Lectura del Orden del día por el Secretario Ing. Maurilio Romo Rodríguez.</w:t>
      </w:r>
    </w:p>
    <w:p w:rsidR="000C3D7E" w:rsidRDefault="000C3D7E" w:rsidP="000C3D7E">
      <w:pPr>
        <w:ind w:left="425" w:right="281" w:hanging="141"/>
        <w:contextualSpacing/>
        <w:jc w:val="both"/>
        <w:rPr>
          <w:rFonts w:ascii="Arial" w:hAnsi="Arial" w:cs="Arial"/>
          <w:sz w:val="22"/>
          <w:szCs w:val="22"/>
        </w:rPr>
      </w:pPr>
      <w:r>
        <w:rPr>
          <w:rFonts w:ascii="Arial" w:hAnsi="Arial" w:cs="Arial"/>
          <w:sz w:val="22"/>
          <w:szCs w:val="22"/>
        </w:rPr>
        <w:t xml:space="preserve">4.- Lectura del acta anterior y acuerdos por el Ing. Maurilio Romo Rodriguez. Informe de actividades correspondiente al mes de </w:t>
      </w:r>
      <w:r>
        <w:rPr>
          <w:rFonts w:ascii="Arial" w:hAnsi="Arial" w:cs="Arial"/>
          <w:b/>
          <w:sz w:val="22"/>
          <w:szCs w:val="22"/>
          <w:u w:val="single"/>
        </w:rPr>
        <w:t xml:space="preserve">Septiembre del 2017, </w:t>
      </w:r>
      <w:r>
        <w:rPr>
          <w:rFonts w:ascii="Arial" w:hAnsi="Arial" w:cs="Arial"/>
          <w:sz w:val="22"/>
          <w:szCs w:val="22"/>
        </w:rPr>
        <w:t xml:space="preserve">presentado por la Gerencia. </w:t>
      </w:r>
    </w:p>
    <w:p w:rsidR="000C3D7E" w:rsidRDefault="000C3D7E" w:rsidP="000C3D7E">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0C3D7E" w:rsidRDefault="000C3D7E" w:rsidP="000C3D7E">
      <w:pPr>
        <w:ind w:left="360" w:right="281"/>
        <w:jc w:val="both"/>
        <w:rPr>
          <w:rFonts w:ascii="Arial" w:hAnsi="Arial" w:cs="Arial"/>
          <w:sz w:val="22"/>
          <w:szCs w:val="22"/>
        </w:rPr>
      </w:pPr>
      <w:r>
        <w:rPr>
          <w:rFonts w:ascii="Arial" w:hAnsi="Arial" w:cs="Arial"/>
          <w:sz w:val="22"/>
          <w:szCs w:val="22"/>
        </w:rPr>
        <w:t>6.-Asuntos Generales:</w:t>
      </w:r>
    </w:p>
    <w:p w:rsidR="000C3D7E" w:rsidRDefault="000C3D7E" w:rsidP="000C3D7E">
      <w:pPr>
        <w:pStyle w:val="Prrafodelista"/>
        <w:ind w:left="425" w:right="281"/>
        <w:jc w:val="both"/>
        <w:rPr>
          <w:rFonts w:ascii="Arial" w:hAnsi="Arial" w:cs="Arial"/>
          <w:b/>
          <w:sz w:val="22"/>
          <w:szCs w:val="22"/>
          <w:lang w:val="es-MX"/>
        </w:rPr>
      </w:pPr>
    </w:p>
    <w:p w:rsidR="000C3D7E" w:rsidRDefault="000C3D7E" w:rsidP="000C3D7E">
      <w:pPr>
        <w:pStyle w:val="Prrafodelista"/>
        <w:ind w:left="425" w:right="281"/>
        <w:jc w:val="both"/>
        <w:rPr>
          <w:rFonts w:ascii="Arial" w:hAnsi="Arial" w:cs="Arial"/>
          <w:sz w:val="22"/>
          <w:szCs w:val="22"/>
        </w:rPr>
      </w:pPr>
      <w:r>
        <w:rPr>
          <w:rFonts w:ascii="Arial" w:hAnsi="Arial" w:cs="Arial"/>
          <w:b/>
          <w:sz w:val="22"/>
          <w:szCs w:val="22"/>
          <w:lang w:val="es-MX"/>
        </w:rPr>
        <w:t xml:space="preserve">Ing. Maurilio Romo Rodríguez: </w:t>
      </w:r>
      <w:r>
        <w:rPr>
          <w:rFonts w:ascii="Arial" w:hAnsi="Arial" w:cs="Arial"/>
          <w:sz w:val="22"/>
          <w:szCs w:val="22"/>
        </w:rPr>
        <w:t>Buenos días en vista de la toma de asistencia hay quórum legal y suficiente para dar inicio a la sesión de Consejo de Simas, iniciamos con la bienvenida por parte del presidente del Consejo Lic. Amador Moreno López.</w:t>
      </w:r>
    </w:p>
    <w:p w:rsidR="000C3D7E" w:rsidRDefault="000C3D7E" w:rsidP="000C3D7E">
      <w:pPr>
        <w:pStyle w:val="Prrafodelista"/>
        <w:tabs>
          <w:tab w:val="left" w:pos="8789"/>
        </w:tabs>
        <w:ind w:left="425" w:right="281"/>
        <w:jc w:val="both"/>
        <w:rPr>
          <w:rFonts w:ascii="Arial" w:hAnsi="Arial" w:cs="Arial"/>
          <w:sz w:val="22"/>
          <w:szCs w:val="22"/>
        </w:rPr>
      </w:pPr>
    </w:p>
    <w:p w:rsidR="000C3D7E" w:rsidRDefault="000C3D7E" w:rsidP="000C3D7E">
      <w:pPr>
        <w:pStyle w:val="Prrafodelista"/>
        <w:ind w:left="425" w:right="281"/>
        <w:jc w:val="both"/>
        <w:rPr>
          <w:rFonts w:ascii="Arial" w:hAnsi="Arial" w:cs="Arial"/>
          <w:sz w:val="22"/>
          <w:szCs w:val="22"/>
        </w:rPr>
      </w:pPr>
      <w:r>
        <w:rPr>
          <w:rFonts w:ascii="Arial" w:hAnsi="Arial" w:cs="Arial"/>
          <w:b/>
          <w:sz w:val="22"/>
          <w:szCs w:val="22"/>
        </w:rPr>
        <w:t xml:space="preserve">Lic.  Amador Moreno López: </w:t>
      </w:r>
      <w:r>
        <w:rPr>
          <w:rFonts w:ascii="Arial" w:hAnsi="Arial" w:cs="Arial"/>
          <w:sz w:val="22"/>
          <w:szCs w:val="22"/>
        </w:rPr>
        <w:t xml:space="preserve">Buenos días agradezco la asistencia de cada uno de ustedes para dar inicio al informe correspondiente al mes de </w:t>
      </w:r>
      <w:r>
        <w:rPr>
          <w:rFonts w:ascii="Arial" w:hAnsi="Arial" w:cs="Arial"/>
          <w:b/>
          <w:sz w:val="22"/>
          <w:szCs w:val="22"/>
          <w:u w:val="single"/>
        </w:rPr>
        <w:t>Septiembre.</w:t>
      </w:r>
    </w:p>
    <w:tbl>
      <w:tblPr>
        <w:tblW w:w="9688" w:type="dxa"/>
        <w:tblInd w:w="21" w:type="dxa"/>
        <w:tblLayout w:type="fixed"/>
        <w:tblCellMar>
          <w:left w:w="70" w:type="dxa"/>
          <w:right w:w="70" w:type="dxa"/>
        </w:tblCellMar>
        <w:tblLook w:val="04A0" w:firstRow="1" w:lastRow="0" w:firstColumn="1" w:lastColumn="0" w:noHBand="0" w:noVBand="1"/>
      </w:tblPr>
      <w:tblGrid>
        <w:gridCol w:w="616"/>
        <w:gridCol w:w="9072"/>
      </w:tblGrid>
      <w:tr w:rsidR="000C3D7E" w:rsidTr="005725C4">
        <w:trPr>
          <w:gridBefore w:val="1"/>
          <w:wBefore w:w="616" w:type="dxa"/>
          <w:trHeight w:val="11"/>
        </w:trPr>
        <w:tc>
          <w:tcPr>
            <w:tcW w:w="9072" w:type="dxa"/>
          </w:tcPr>
          <w:p w:rsidR="000C3D7E" w:rsidRDefault="000C3D7E">
            <w:pPr>
              <w:pStyle w:val="Prrafodelista"/>
              <w:ind w:left="425" w:right="281"/>
              <w:jc w:val="both"/>
              <w:rPr>
                <w:rFonts w:ascii="Arial" w:hAnsi="Arial" w:cs="Arial"/>
                <w:b/>
                <w:sz w:val="22"/>
                <w:szCs w:val="22"/>
              </w:rPr>
            </w:pPr>
          </w:p>
        </w:tc>
      </w:tr>
      <w:tr w:rsidR="000C3D7E" w:rsidTr="005725C4">
        <w:trPr>
          <w:trHeight w:val="11"/>
        </w:trPr>
        <w:tc>
          <w:tcPr>
            <w:tcW w:w="9688" w:type="dxa"/>
            <w:gridSpan w:val="2"/>
          </w:tcPr>
          <w:p w:rsidR="000C3D7E" w:rsidRDefault="000C3D7E">
            <w:pPr>
              <w:pStyle w:val="Prrafodelista"/>
              <w:ind w:left="72" w:right="100"/>
              <w:jc w:val="both"/>
              <w:rPr>
                <w:rFonts w:ascii="Arial" w:hAnsi="Arial" w:cs="Arial"/>
                <w:sz w:val="22"/>
                <w:szCs w:val="22"/>
              </w:rPr>
            </w:pPr>
            <w:r>
              <w:rPr>
                <w:rFonts w:ascii="Arial" w:hAnsi="Arial" w:cs="Arial"/>
                <w:b/>
                <w:sz w:val="22"/>
                <w:szCs w:val="22"/>
              </w:rPr>
              <w:t>Ing. Maurilio Romo Rodríguez</w:t>
            </w:r>
            <w:r>
              <w:rPr>
                <w:rFonts w:ascii="Arial" w:hAnsi="Arial" w:cs="Arial"/>
                <w:b/>
                <w:sz w:val="22"/>
                <w:szCs w:val="22"/>
                <w:lang w:val="es-MX"/>
              </w:rPr>
              <w:t xml:space="preserve">: </w:t>
            </w:r>
            <w:r>
              <w:rPr>
                <w:rFonts w:ascii="Arial" w:hAnsi="Arial" w:cs="Arial"/>
                <w:sz w:val="22"/>
                <w:szCs w:val="22"/>
              </w:rPr>
              <w:t xml:space="preserve">Continuando con el orden del día pasamos al punto número tres lectura del orden del día por su servidor, punto cuatro lectura de acta anterior y acuerdos, dado lo anterior y aprobado por los miembros del Consejo Directivo de SIMAS Monclova-Frontera, pasamos al punto número cinco que es información de actividades del mes de </w:t>
            </w:r>
            <w:r>
              <w:rPr>
                <w:rFonts w:ascii="Arial" w:hAnsi="Arial" w:cs="Arial"/>
                <w:b/>
                <w:sz w:val="22"/>
                <w:szCs w:val="22"/>
                <w:u w:val="single"/>
              </w:rPr>
              <w:t>Septiembre</w:t>
            </w:r>
            <w:r>
              <w:rPr>
                <w:rFonts w:ascii="Arial" w:hAnsi="Arial" w:cs="Arial"/>
                <w:b/>
                <w:sz w:val="22"/>
                <w:szCs w:val="22"/>
              </w:rPr>
              <w:t xml:space="preserve"> </w:t>
            </w:r>
            <w:r>
              <w:rPr>
                <w:rFonts w:ascii="Arial" w:hAnsi="Arial" w:cs="Arial"/>
                <w:b/>
                <w:i/>
                <w:sz w:val="22"/>
                <w:szCs w:val="22"/>
              </w:rPr>
              <w:t xml:space="preserve"> </w:t>
            </w:r>
            <w:r>
              <w:rPr>
                <w:rFonts w:ascii="Arial" w:hAnsi="Arial" w:cs="Arial"/>
                <w:sz w:val="22"/>
                <w:szCs w:val="22"/>
              </w:rPr>
              <w:t>iniciando por la Subgerencia Comercial:</w:t>
            </w:r>
          </w:p>
          <w:p w:rsidR="000C3D7E" w:rsidRDefault="000C3D7E">
            <w:pPr>
              <w:pStyle w:val="Textoindependiente"/>
              <w:rPr>
                <w:rFonts w:ascii="Arial" w:hAnsi="Arial" w:cs="Arial"/>
                <w:sz w:val="22"/>
                <w:szCs w:val="22"/>
              </w:rPr>
            </w:pPr>
          </w:p>
          <w:p w:rsidR="000C3D7E" w:rsidRDefault="000C3D7E">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Septiembre del 2017:  </w:t>
            </w:r>
          </w:p>
          <w:p w:rsidR="000C3D7E" w:rsidRDefault="000C3D7E">
            <w:pPr>
              <w:jc w:val="both"/>
              <w:rPr>
                <w:rFonts w:ascii="Arial" w:hAnsi="Arial" w:cs="Arial"/>
                <w:sz w:val="22"/>
                <w:szCs w:val="22"/>
                <w:lang w:val="es-MX"/>
              </w:rPr>
            </w:pPr>
            <w:r>
              <w:rPr>
                <w:rFonts w:ascii="Arial" w:hAnsi="Arial" w:cs="Arial"/>
                <w:sz w:val="22"/>
                <w:szCs w:val="22"/>
                <w:lang w:val="es-MX"/>
              </w:rPr>
              <w:t>El ingreso de agua y drenaje sin IVA fue de $18</w:t>
            </w:r>
            <w:proofErr w:type="gramStart"/>
            <w:r>
              <w:rPr>
                <w:rFonts w:ascii="Arial" w:hAnsi="Arial" w:cs="Arial"/>
                <w:sz w:val="22"/>
                <w:szCs w:val="22"/>
                <w:lang w:val="es-MX"/>
              </w:rPr>
              <w:t>,591,000.</w:t>
            </w:r>
            <w:r w:rsidR="008B5118">
              <w:rPr>
                <w:rFonts w:ascii="Arial" w:hAnsi="Arial" w:cs="Arial"/>
                <w:sz w:val="22"/>
                <w:szCs w:val="22"/>
                <w:lang w:val="es-MX"/>
              </w:rPr>
              <w:t>00</w:t>
            </w:r>
            <w:proofErr w:type="gramEnd"/>
            <w:r>
              <w:rPr>
                <w:rFonts w:ascii="Arial" w:hAnsi="Arial" w:cs="Arial"/>
                <w:sz w:val="22"/>
                <w:szCs w:val="22"/>
                <w:lang w:val="es-MX"/>
              </w:rPr>
              <w:t xml:space="preserve"> </w:t>
            </w:r>
            <w:r w:rsidR="007855C9">
              <w:rPr>
                <w:rFonts w:ascii="Arial" w:hAnsi="Arial" w:cs="Arial"/>
                <w:sz w:val="22"/>
                <w:szCs w:val="22"/>
                <w:lang w:val="es-MX"/>
              </w:rPr>
              <w:t>U</w:t>
            </w:r>
            <w:r>
              <w:rPr>
                <w:rFonts w:ascii="Arial" w:hAnsi="Arial" w:cs="Arial"/>
                <w:sz w:val="22"/>
                <w:szCs w:val="22"/>
                <w:lang w:val="es-MX"/>
              </w:rPr>
              <w:t xml:space="preserve">n acumulado a la fecha de $161,164,000.  </w:t>
            </w:r>
          </w:p>
          <w:p w:rsidR="000C3D7E" w:rsidRDefault="000C3D7E">
            <w:pPr>
              <w:jc w:val="both"/>
              <w:rPr>
                <w:rFonts w:ascii="Arial" w:hAnsi="Arial" w:cs="Arial"/>
                <w:sz w:val="22"/>
                <w:szCs w:val="22"/>
                <w:lang w:val="es-MX"/>
              </w:rPr>
            </w:pPr>
            <w:r>
              <w:rPr>
                <w:rFonts w:ascii="Arial" w:hAnsi="Arial" w:cs="Arial"/>
                <w:sz w:val="22"/>
                <w:szCs w:val="22"/>
                <w:lang w:val="es-MX"/>
              </w:rPr>
              <w:t xml:space="preserve">En coordinación con la Secretaría de Educación Pública y el Departamento de Cultura del Agua </w:t>
            </w:r>
            <w:r w:rsidR="004F03BF">
              <w:rPr>
                <w:rFonts w:ascii="Arial" w:hAnsi="Arial" w:cs="Arial"/>
                <w:sz w:val="22"/>
                <w:szCs w:val="22"/>
                <w:lang w:val="es-MX"/>
              </w:rPr>
              <w:t>se continúan las visitas a escuelas de Monclova y Cd. Frontera.</w:t>
            </w:r>
          </w:p>
          <w:p w:rsidR="00CB1A2A" w:rsidRDefault="00CB1A2A">
            <w:pPr>
              <w:jc w:val="both"/>
              <w:rPr>
                <w:rFonts w:ascii="Arial" w:hAnsi="Arial" w:cs="Arial"/>
                <w:b/>
                <w:sz w:val="22"/>
                <w:szCs w:val="22"/>
                <w:lang w:val="es-MX"/>
              </w:rPr>
            </w:pPr>
          </w:p>
          <w:p w:rsidR="000C3D7E" w:rsidRDefault="000C3D7E">
            <w:pPr>
              <w:jc w:val="both"/>
              <w:rPr>
                <w:rFonts w:ascii="Arial" w:hAnsi="Arial" w:cs="Arial"/>
                <w:b/>
                <w:sz w:val="22"/>
                <w:szCs w:val="22"/>
                <w:lang w:val="es-MX"/>
              </w:rPr>
            </w:pPr>
            <w:r>
              <w:rPr>
                <w:rFonts w:ascii="Arial" w:hAnsi="Arial" w:cs="Arial"/>
                <w:b/>
                <w:sz w:val="22"/>
                <w:szCs w:val="22"/>
                <w:lang w:val="es-MX"/>
              </w:rPr>
              <w:t xml:space="preserve">Se aprobó de manera unánime la información de actividades correspondiente al mes de </w:t>
            </w:r>
            <w:r>
              <w:rPr>
                <w:rFonts w:ascii="Arial" w:hAnsi="Arial" w:cs="Arial"/>
                <w:b/>
                <w:sz w:val="22"/>
                <w:szCs w:val="22"/>
                <w:u w:val="single"/>
                <w:lang w:val="es-MX"/>
              </w:rPr>
              <w:t>Septiembre de  2017</w:t>
            </w:r>
            <w:r>
              <w:rPr>
                <w:rFonts w:ascii="Arial" w:hAnsi="Arial" w:cs="Arial"/>
                <w:b/>
                <w:sz w:val="22"/>
                <w:szCs w:val="22"/>
                <w:lang w:val="es-MX"/>
              </w:rPr>
              <w:t xml:space="preserve"> presentada por el área comercial.</w:t>
            </w:r>
          </w:p>
          <w:p w:rsidR="000C3D7E" w:rsidRDefault="000C3D7E">
            <w:pPr>
              <w:pStyle w:val="Textoindependiente"/>
              <w:rPr>
                <w:rFonts w:ascii="Arial" w:hAnsi="Arial" w:cs="Arial"/>
                <w:b/>
                <w:sz w:val="22"/>
                <w:szCs w:val="22"/>
                <w:lang w:val="es-MX"/>
              </w:rPr>
            </w:pPr>
          </w:p>
          <w:p w:rsidR="000C3D7E" w:rsidRDefault="000C3D7E">
            <w:pPr>
              <w:pStyle w:val="Textoindependiente"/>
              <w:rPr>
                <w:rFonts w:ascii="Arial" w:hAnsi="Arial" w:cs="Arial"/>
                <w:b/>
                <w:sz w:val="22"/>
                <w:szCs w:val="22"/>
                <w:lang w:val="es-MX"/>
              </w:rPr>
            </w:pPr>
            <w:r>
              <w:rPr>
                <w:rFonts w:ascii="Arial" w:hAnsi="Arial" w:cs="Arial"/>
                <w:b/>
                <w:sz w:val="22"/>
                <w:szCs w:val="22"/>
                <w:lang w:val="es-MX"/>
              </w:rPr>
              <w:t xml:space="preserve">El C.P. Jesús Mesón Haro, presentó informe del área de Administración y Finanzas correspondiente al mes de Septiembre de 2017: </w:t>
            </w:r>
          </w:p>
          <w:p w:rsidR="000C3D7E" w:rsidRDefault="000C3D7E">
            <w:pPr>
              <w:pStyle w:val="Textoindependiente"/>
              <w:rPr>
                <w:rFonts w:ascii="Arial" w:hAnsi="Arial" w:cs="Arial"/>
                <w:sz w:val="22"/>
                <w:szCs w:val="22"/>
                <w:lang w:val="es-MX"/>
              </w:rPr>
            </w:pPr>
            <w:r>
              <w:rPr>
                <w:rFonts w:ascii="Arial" w:hAnsi="Arial" w:cs="Arial"/>
                <w:sz w:val="22"/>
                <w:szCs w:val="22"/>
                <w:lang w:val="es-MX"/>
              </w:rPr>
              <w:t xml:space="preserve">Presentarles a ustedes el trimestre de julio a septiembre </w:t>
            </w:r>
            <w:r w:rsidR="004F03BF">
              <w:rPr>
                <w:rFonts w:ascii="Arial" w:hAnsi="Arial" w:cs="Arial"/>
                <w:sz w:val="22"/>
                <w:szCs w:val="22"/>
                <w:lang w:val="es-MX"/>
              </w:rPr>
              <w:t xml:space="preserve">para </w:t>
            </w:r>
            <w:r>
              <w:rPr>
                <w:rFonts w:ascii="Arial" w:hAnsi="Arial" w:cs="Arial"/>
                <w:sz w:val="22"/>
                <w:szCs w:val="22"/>
                <w:lang w:val="es-MX"/>
              </w:rPr>
              <w:t>presentarlo ante el Congreso del Estado por lo cual es la siguiente información:</w:t>
            </w:r>
          </w:p>
          <w:p w:rsidR="000C3D7E" w:rsidRDefault="000C3D7E">
            <w:pPr>
              <w:pStyle w:val="Textoindependiente"/>
              <w:jc w:val="center"/>
              <w:rPr>
                <w:rFonts w:ascii="Arial" w:hAnsi="Arial" w:cs="Arial"/>
                <w:b/>
                <w:sz w:val="22"/>
                <w:szCs w:val="22"/>
                <w:u w:val="single"/>
                <w:lang w:val="es-MX"/>
              </w:rPr>
            </w:pPr>
            <w:r>
              <w:rPr>
                <w:rFonts w:ascii="Arial" w:hAnsi="Arial" w:cs="Arial"/>
                <w:b/>
                <w:sz w:val="22"/>
                <w:szCs w:val="22"/>
                <w:u w:val="single"/>
                <w:lang w:val="es-MX"/>
              </w:rPr>
              <w:t>El Estado de actividades del trimestre en mención fueron de:</w:t>
            </w:r>
          </w:p>
          <w:p w:rsidR="000C3D7E" w:rsidRDefault="000C3D7E">
            <w:pPr>
              <w:pStyle w:val="Textoindependiente"/>
              <w:rPr>
                <w:rFonts w:ascii="Arial" w:hAnsi="Arial" w:cs="Arial"/>
                <w:sz w:val="22"/>
                <w:szCs w:val="22"/>
                <w:lang w:val="es-MX"/>
              </w:rPr>
            </w:pPr>
            <w:r>
              <w:rPr>
                <w:rFonts w:ascii="Arial" w:hAnsi="Arial" w:cs="Arial"/>
                <w:sz w:val="22"/>
                <w:szCs w:val="22"/>
                <w:lang w:val="es-MX"/>
              </w:rPr>
              <w:t xml:space="preserve">Los </w:t>
            </w:r>
            <w:r>
              <w:rPr>
                <w:rFonts w:ascii="Arial" w:hAnsi="Arial" w:cs="Arial"/>
                <w:b/>
                <w:sz w:val="22"/>
                <w:szCs w:val="22"/>
                <w:u w:val="single"/>
                <w:lang w:val="es-MX"/>
              </w:rPr>
              <w:t>Ingresos</w:t>
            </w:r>
            <w:r>
              <w:rPr>
                <w:rFonts w:ascii="Arial" w:hAnsi="Arial" w:cs="Arial"/>
                <w:sz w:val="22"/>
                <w:szCs w:val="22"/>
                <w:lang w:val="es-MX"/>
              </w:rPr>
              <w:t xml:space="preserve"> en Agua y drenaje fueron de $62,320,000., otros $5,963,000, aguas residuales $0., productos financieros $449,000., bonificaciones $4,865,000., para un total de ingresos netos de </w:t>
            </w:r>
            <w:r>
              <w:rPr>
                <w:rFonts w:ascii="Arial" w:hAnsi="Arial" w:cs="Arial"/>
                <w:sz w:val="22"/>
                <w:szCs w:val="22"/>
                <w:lang w:val="es-MX"/>
              </w:rPr>
              <w:lastRenderedPageBreak/>
              <w:t xml:space="preserve">$63,867,000., </w:t>
            </w:r>
            <w:r>
              <w:rPr>
                <w:rFonts w:ascii="Arial" w:hAnsi="Arial" w:cs="Arial"/>
                <w:b/>
                <w:sz w:val="22"/>
                <w:szCs w:val="22"/>
                <w:u w:val="single"/>
                <w:lang w:val="es-MX"/>
              </w:rPr>
              <w:t>Egresos</w:t>
            </w:r>
            <w:r>
              <w:rPr>
                <w:rFonts w:ascii="Arial" w:hAnsi="Arial" w:cs="Arial"/>
                <w:sz w:val="22"/>
                <w:szCs w:val="22"/>
                <w:lang w:val="es-MX"/>
              </w:rPr>
              <w:t>: servicios personales $30,308,000., servicios generales $20,473,000., materiales y suministros $3,126,000., gastos financieros y otros $135,000., para un total de egresos de $54,042,000, resultado positivo antes de depreciación $9,825,000., depreciación y amortizaciones $3,818,000., para un resultado positivo del ejercicio (ahorro) de $6,007,000.</w:t>
            </w:r>
          </w:p>
          <w:p w:rsidR="000C3D7E" w:rsidRDefault="000C3D7E">
            <w:pPr>
              <w:pStyle w:val="Textoindependiente"/>
              <w:rPr>
                <w:rFonts w:ascii="Arial" w:hAnsi="Arial" w:cs="Arial"/>
                <w:sz w:val="22"/>
                <w:szCs w:val="22"/>
                <w:lang w:val="es-MX"/>
              </w:rPr>
            </w:pPr>
            <w:r>
              <w:rPr>
                <w:rFonts w:ascii="Arial" w:hAnsi="Arial" w:cs="Arial"/>
                <w:b/>
                <w:sz w:val="22"/>
                <w:szCs w:val="22"/>
                <w:u w:val="single"/>
                <w:lang w:val="es-MX"/>
              </w:rPr>
              <w:t>En cuanto al acumulado</w:t>
            </w:r>
            <w:r>
              <w:rPr>
                <w:rFonts w:ascii="Arial" w:hAnsi="Arial" w:cs="Arial"/>
                <w:sz w:val="22"/>
                <w:szCs w:val="22"/>
                <w:lang w:val="es-MX"/>
              </w:rPr>
              <w:t xml:space="preserve"> por los tres </w:t>
            </w:r>
            <w:r w:rsidR="004F03BF">
              <w:rPr>
                <w:rFonts w:ascii="Arial" w:hAnsi="Arial" w:cs="Arial"/>
                <w:sz w:val="22"/>
                <w:szCs w:val="22"/>
                <w:lang w:val="es-MX"/>
              </w:rPr>
              <w:t>trimestres</w:t>
            </w:r>
            <w:r>
              <w:rPr>
                <w:rFonts w:ascii="Arial" w:hAnsi="Arial" w:cs="Arial"/>
                <w:sz w:val="22"/>
                <w:szCs w:val="22"/>
                <w:lang w:val="es-MX"/>
              </w:rPr>
              <w:t xml:space="preserve"> llevamos </w:t>
            </w:r>
            <w:r>
              <w:rPr>
                <w:rFonts w:ascii="Arial" w:hAnsi="Arial" w:cs="Arial"/>
                <w:b/>
                <w:sz w:val="22"/>
                <w:szCs w:val="22"/>
                <w:u w:val="single"/>
                <w:lang w:val="es-MX"/>
              </w:rPr>
              <w:t>Ingresos</w:t>
            </w:r>
            <w:r>
              <w:rPr>
                <w:rFonts w:ascii="Arial" w:hAnsi="Arial" w:cs="Arial"/>
                <w:sz w:val="22"/>
                <w:szCs w:val="22"/>
                <w:lang w:val="es-MX"/>
              </w:rPr>
              <w:t xml:space="preserve"> en Agua y drenaje fueron de $174,824,000., otros $16,097,000, aguas residuales $2,242,000., productos financieros $1,474,000., bonificaciones $13,662,000., para un total de ingresos netos de $180,975,000., </w:t>
            </w:r>
            <w:r>
              <w:rPr>
                <w:rFonts w:ascii="Arial" w:hAnsi="Arial" w:cs="Arial"/>
                <w:b/>
                <w:sz w:val="22"/>
                <w:szCs w:val="22"/>
                <w:u w:val="single"/>
                <w:lang w:val="es-MX"/>
              </w:rPr>
              <w:t>Egresos</w:t>
            </w:r>
            <w:r>
              <w:rPr>
                <w:rFonts w:ascii="Arial" w:hAnsi="Arial" w:cs="Arial"/>
                <w:sz w:val="22"/>
                <w:szCs w:val="22"/>
                <w:lang w:val="es-MX"/>
              </w:rPr>
              <w:t>: servicios personales $88,721,000., servicios generales $56,077,000., materiales y suministros $9,312,000., gastos financieros y otros $354,000., para un total de egresos de $154,464,000, resultado positivo antes de depreciación $26,511,000., depreciación y amortizaciones $11,514,000., para un resultado positivo del ejercicio (ahorro) de $14,997,000.</w:t>
            </w:r>
          </w:p>
          <w:p w:rsidR="000C3D7E" w:rsidRDefault="000C3D7E">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Flujo en Efectivo de septiembre del 2017</w:t>
            </w:r>
            <w:r>
              <w:rPr>
                <w:rFonts w:ascii="Arial" w:hAnsi="Arial" w:cs="Arial"/>
                <w:sz w:val="22"/>
                <w:szCs w:val="22"/>
                <w:lang w:val="es-MX"/>
              </w:rPr>
              <w:t xml:space="preserve">, iniciamos caja y bancos  $19,491,000., tuvimos ingresos de agua y drenaje, factibilidades, </w:t>
            </w:r>
            <w:proofErr w:type="spellStart"/>
            <w:r>
              <w:rPr>
                <w:rFonts w:ascii="Arial" w:hAnsi="Arial" w:cs="Arial"/>
                <w:sz w:val="22"/>
                <w:szCs w:val="22"/>
                <w:lang w:val="es-MX"/>
              </w:rPr>
              <w:t>etc</w:t>
            </w:r>
            <w:proofErr w:type="spellEnd"/>
            <w:r>
              <w:rPr>
                <w:rFonts w:ascii="Arial" w:hAnsi="Arial" w:cs="Arial"/>
                <w:sz w:val="22"/>
                <w:szCs w:val="22"/>
                <w:lang w:val="es-MX"/>
              </w:rPr>
              <w:t xml:space="preserve"> de $22,995,000.,  aguas residuales $0., intereses ganados de $39,000., un total de ingresos de $23,034,000.., erogamos en Servicios personales de $5,763,000., impuestos (IMSS, ISPT, ISN) de $4,503,000., servicios generales de $5,962,000., materiales de $1,673,000., un total de egresos de $17,901,000., teniendo un flujo neto de operación positivo de $5,133,000., que sumado al saldo inicial tenemos un saldo disponible de $24,624,000.,   inversión en activos de $4,792,000., obteniendo al final del periodo en caja y bancos  $19,832,000., fondo para inversión (</w:t>
            </w:r>
            <w:proofErr w:type="spellStart"/>
            <w:r>
              <w:rPr>
                <w:rFonts w:ascii="Arial" w:hAnsi="Arial" w:cs="Arial"/>
                <w:sz w:val="22"/>
                <w:szCs w:val="22"/>
                <w:lang w:val="es-MX"/>
              </w:rPr>
              <w:t>prodder,Prome</w:t>
            </w:r>
            <w:proofErr w:type="spellEnd"/>
            <w:r>
              <w:rPr>
                <w:rFonts w:ascii="Arial" w:hAnsi="Arial" w:cs="Arial"/>
                <w:sz w:val="22"/>
                <w:szCs w:val="22"/>
                <w:lang w:val="es-MX"/>
              </w:rPr>
              <w:t>) de $9,638,000., Fondo para obligaciones laborales anuales de $6,117,000., para una suma total de $19,832,000.</w:t>
            </w:r>
          </w:p>
          <w:p w:rsidR="000C3D7E" w:rsidRDefault="000C3D7E">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Situación Financiera</w:t>
            </w:r>
            <w:r>
              <w:rPr>
                <w:rFonts w:ascii="Arial" w:hAnsi="Arial" w:cs="Arial"/>
                <w:sz w:val="22"/>
                <w:szCs w:val="22"/>
                <w:lang w:val="es-MX"/>
              </w:rPr>
              <w:t xml:space="preserve">  un total de Activo Circulante de $46</w:t>
            </w:r>
            <w:proofErr w:type="gramStart"/>
            <w:r>
              <w:rPr>
                <w:rFonts w:ascii="Arial" w:hAnsi="Arial" w:cs="Arial"/>
                <w:sz w:val="22"/>
                <w:szCs w:val="22"/>
                <w:lang w:val="es-MX"/>
              </w:rPr>
              <w:t>,337,000</w:t>
            </w:r>
            <w:proofErr w:type="gramEnd"/>
            <w:r>
              <w:rPr>
                <w:rFonts w:ascii="Arial" w:hAnsi="Arial" w:cs="Arial"/>
                <w:sz w:val="22"/>
                <w:szCs w:val="22"/>
                <w:lang w:val="es-MX"/>
              </w:rPr>
              <w:t>., un total de Activo Fijo de $326,660,000., un diferido de $750,000., para un total de activo de $373,747,000.</w:t>
            </w:r>
          </w:p>
          <w:p w:rsidR="000C3D7E" w:rsidRDefault="000C3D7E">
            <w:pPr>
              <w:jc w:val="both"/>
              <w:rPr>
                <w:rFonts w:ascii="Arial" w:hAnsi="Arial" w:cs="Arial"/>
                <w:sz w:val="22"/>
                <w:szCs w:val="22"/>
                <w:lang w:val="es-MX"/>
              </w:rPr>
            </w:pPr>
            <w:r>
              <w:rPr>
                <w:rFonts w:ascii="Arial" w:hAnsi="Arial" w:cs="Arial"/>
                <w:sz w:val="22"/>
                <w:szCs w:val="22"/>
                <w:lang w:val="es-MX"/>
              </w:rPr>
              <w:t>En cuanto al</w:t>
            </w:r>
            <w:r>
              <w:rPr>
                <w:rFonts w:ascii="Arial" w:hAnsi="Arial" w:cs="Arial"/>
                <w:b/>
                <w:sz w:val="22"/>
                <w:szCs w:val="22"/>
                <w:lang w:val="es-MX"/>
              </w:rPr>
              <w:t xml:space="preserve"> </w:t>
            </w:r>
            <w:r>
              <w:rPr>
                <w:rFonts w:ascii="Arial" w:hAnsi="Arial" w:cs="Arial"/>
                <w:sz w:val="22"/>
                <w:szCs w:val="22"/>
                <w:lang w:val="es-MX"/>
              </w:rPr>
              <w:t xml:space="preserve">pasivo a corto plazo: proveedores de $4,305,000.,  acreedores diversos de $9,126,000.,  impuestos y derechos por pagar $7,677,000,  pasivo a corto plazo de $21,108,000., el pasivo contingente $57,685,000., que es la reserva para indemnización, total del pasivo $78,793,000.,  el patrimonio de $86,305,000., aportaciones </w:t>
            </w:r>
            <w:proofErr w:type="spellStart"/>
            <w:r>
              <w:rPr>
                <w:rFonts w:ascii="Arial" w:hAnsi="Arial" w:cs="Arial"/>
                <w:sz w:val="22"/>
                <w:szCs w:val="22"/>
                <w:lang w:val="es-MX"/>
              </w:rPr>
              <w:t>Prodder</w:t>
            </w:r>
            <w:proofErr w:type="spellEnd"/>
            <w:r>
              <w:rPr>
                <w:rFonts w:ascii="Arial" w:hAnsi="Arial" w:cs="Arial"/>
                <w:sz w:val="22"/>
                <w:szCs w:val="22"/>
                <w:lang w:val="es-MX"/>
              </w:rPr>
              <w:t xml:space="preserve"> de $139,557,000., aportaciones </w:t>
            </w:r>
            <w:proofErr w:type="spellStart"/>
            <w:r>
              <w:rPr>
                <w:rFonts w:ascii="Arial" w:hAnsi="Arial" w:cs="Arial"/>
                <w:sz w:val="22"/>
                <w:szCs w:val="22"/>
                <w:lang w:val="es-MX"/>
              </w:rPr>
              <w:t>Prome</w:t>
            </w:r>
            <w:proofErr w:type="spellEnd"/>
            <w:r>
              <w:rPr>
                <w:rFonts w:ascii="Arial" w:hAnsi="Arial" w:cs="Arial"/>
                <w:sz w:val="22"/>
                <w:szCs w:val="22"/>
                <w:lang w:val="es-MX"/>
              </w:rPr>
              <w:t xml:space="preserve"> y Prodi de $6,331,000., Resultado de Ejercicios anteriores de $47,764,000., resultado del ejercicio de $14,997,000., para un total de Patrimonio de $294,954,000., y un total de Pasivo y Patrimonio de $373,747,000.</w:t>
            </w:r>
          </w:p>
          <w:p w:rsidR="00CB1A2A" w:rsidRDefault="00CB1A2A">
            <w:pPr>
              <w:jc w:val="both"/>
              <w:rPr>
                <w:rFonts w:ascii="Arial" w:hAnsi="Arial" w:cs="Arial"/>
                <w:b/>
                <w:sz w:val="22"/>
                <w:szCs w:val="22"/>
                <w:lang w:val="es-MX"/>
              </w:rPr>
            </w:pPr>
          </w:p>
          <w:p w:rsidR="000C3D7E" w:rsidRDefault="000C3D7E">
            <w:pPr>
              <w:jc w:val="both"/>
              <w:rPr>
                <w:rFonts w:ascii="Arial" w:hAnsi="Arial" w:cs="Arial"/>
                <w:sz w:val="22"/>
                <w:szCs w:val="22"/>
                <w:lang w:val="es-MX"/>
              </w:rPr>
            </w:pPr>
            <w:r>
              <w:rPr>
                <w:rFonts w:ascii="Arial" w:hAnsi="Arial" w:cs="Arial"/>
                <w:b/>
                <w:sz w:val="22"/>
                <w:szCs w:val="22"/>
                <w:lang w:val="es-MX"/>
              </w:rPr>
              <w:t>Se sometió a votación de los miembros del Consejo Directivo la información de actividades correspondiente al mes</w:t>
            </w:r>
            <w:r>
              <w:rPr>
                <w:rFonts w:ascii="Arial" w:hAnsi="Arial" w:cs="Arial"/>
                <w:b/>
                <w:sz w:val="22"/>
                <w:szCs w:val="22"/>
                <w:u w:val="single"/>
                <w:lang w:val="es-MX"/>
              </w:rPr>
              <w:t xml:space="preserve"> de septiembre de 2017</w:t>
            </w:r>
            <w:r>
              <w:rPr>
                <w:rFonts w:ascii="Arial" w:hAnsi="Arial" w:cs="Arial"/>
                <w:b/>
                <w:sz w:val="22"/>
                <w:szCs w:val="22"/>
                <w:lang w:val="es-MX"/>
              </w:rPr>
              <w:t>, así como el Avance de Gestión Financiera correspondiente al trimestre comprendido de Julio-Septiembre del año en curso, presentada por el área de Administración y Finanzas lo cual fue aprobado de manera unánime.</w:t>
            </w:r>
          </w:p>
        </w:tc>
      </w:tr>
      <w:tr w:rsidR="000C3D7E" w:rsidTr="005725C4">
        <w:trPr>
          <w:trHeight w:val="11"/>
        </w:trPr>
        <w:tc>
          <w:tcPr>
            <w:tcW w:w="9688" w:type="dxa"/>
            <w:gridSpan w:val="2"/>
          </w:tcPr>
          <w:p w:rsidR="000C3D7E" w:rsidRDefault="000C3D7E">
            <w:pPr>
              <w:ind w:right="281"/>
              <w:jc w:val="both"/>
              <w:rPr>
                <w:rFonts w:ascii="Arial" w:hAnsi="Arial" w:cs="Arial"/>
                <w:b/>
                <w:sz w:val="22"/>
                <w:szCs w:val="22"/>
              </w:rPr>
            </w:pPr>
          </w:p>
        </w:tc>
      </w:tr>
      <w:tr w:rsidR="000C3D7E" w:rsidTr="005725C4">
        <w:trPr>
          <w:trHeight w:val="11"/>
        </w:trPr>
        <w:tc>
          <w:tcPr>
            <w:tcW w:w="9688" w:type="dxa"/>
            <w:gridSpan w:val="2"/>
          </w:tcPr>
          <w:p w:rsidR="000C3D7E" w:rsidRDefault="000C3D7E">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septiembre de 2017:    </w:t>
            </w:r>
          </w:p>
          <w:p w:rsidR="000C3D7E" w:rsidRDefault="000C3D7E">
            <w:pPr>
              <w:pStyle w:val="Textoindependiente"/>
              <w:rPr>
                <w:rFonts w:ascii="Arial" w:hAnsi="Arial" w:cs="Arial"/>
                <w:sz w:val="22"/>
                <w:szCs w:val="22"/>
                <w:lang w:val="es-MX"/>
              </w:rPr>
            </w:pPr>
            <w:r>
              <w:rPr>
                <w:rFonts w:ascii="Arial" w:hAnsi="Arial" w:cs="Arial"/>
                <w:sz w:val="22"/>
                <w:szCs w:val="22"/>
                <w:lang w:val="es-MX"/>
              </w:rPr>
              <w:t>La producción del mes por metros cúbicos fue de 3</w:t>
            </w:r>
            <w:proofErr w:type="gramStart"/>
            <w:r>
              <w:rPr>
                <w:rFonts w:ascii="Arial" w:hAnsi="Arial" w:cs="Arial"/>
                <w:sz w:val="22"/>
                <w:szCs w:val="22"/>
                <w:lang w:val="es-MX"/>
              </w:rPr>
              <w:t>,168,294</w:t>
            </w:r>
            <w:proofErr w:type="gramEnd"/>
            <w:r w:rsidR="0058431C">
              <w:rPr>
                <w:rFonts w:ascii="Arial" w:hAnsi="Arial" w:cs="Arial"/>
                <w:sz w:val="22"/>
                <w:szCs w:val="22"/>
                <w:lang w:val="es-MX"/>
              </w:rPr>
              <w:t xml:space="preserve"> y e</w:t>
            </w:r>
            <w:r>
              <w:rPr>
                <w:rFonts w:ascii="Arial" w:hAnsi="Arial" w:cs="Arial"/>
                <w:sz w:val="22"/>
                <w:szCs w:val="22"/>
                <w:lang w:val="es-MX"/>
              </w:rPr>
              <w:t xml:space="preserve">l consumo de energía que fue de 1,598,252 </w:t>
            </w:r>
            <w:proofErr w:type="spellStart"/>
            <w:r>
              <w:rPr>
                <w:rFonts w:ascii="Arial" w:hAnsi="Arial" w:cs="Arial"/>
                <w:sz w:val="22"/>
                <w:szCs w:val="22"/>
                <w:lang w:val="es-MX"/>
              </w:rPr>
              <w:t>kwh</w:t>
            </w:r>
            <w:proofErr w:type="spellEnd"/>
            <w:r>
              <w:rPr>
                <w:rFonts w:ascii="Arial" w:hAnsi="Arial" w:cs="Arial"/>
                <w:sz w:val="22"/>
                <w:szCs w:val="22"/>
                <w:lang w:val="es-MX"/>
              </w:rPr>
              <w:t xml:space="preserve"> .</w:t>
            </w:r>
            <w:r w:rsidR="0058431C">
              <w:rPr>
                <w:rFonts w:ascii="Arial" w:hAnsi="Arial" w:cs="Arial"/>
                <w:sz w:val="22"/>
                <w:szCs w:val="22"/>
                <w:lang w:val="es-MX"/>
              </w:rPr>
              <w:t xml:space="preserve"> </w:t>
            </w:r>
          </w:p>
          <w:p w:rsidR="000C3D7E" w:rsidRDefault="000C3D7E">
            <w:pPr>
              <w:pStyle w:val="Textoindependiente"/>
              <w:rPr>
                <w:rFonts w:ascii="Arial" w:hAnsi="Arial" w:cs="Arial"/>
                <w:b/>
                <w:sz w:val="22"/>
                <w:szCs w:val="22"/>
                <w:u w:val="single"/>
                <w:lang w:val="es-MX"/>
              </w:rPr>
            </w:pPr>
            <w:r>
              <w:rPr>
                <w:rFonts w:ascii="Arial" w:hAnsi="Arial" w:cs="Arial"/>
                <w:sz w:val="22"/>
                <w:szCs w:val="22"/>
                <w:lang w:val="es-MX"/>
              </w:rPr>
              <w:t>Respecto a</w:t>
            </w:r>
            <w:r>
              <w:rPr>
                <w:rFonts w:ascii="Arial" w:hAnsi="Arial" w:cs="Arial"/>
                <w:b/>
                <w:sz w:val="22"/>
                <w:szCs w:val="22"/>
                <w:u w:val="single"/>
                <w:lang w:val="es-MX"/>
              </w:rPr>
              <w:t xml:space="preserve"> Obras </w:t>
            </w:r>
            <w:proofErr w:type="spellStart"/>
            <w:r>
              <w:rPr>
                <w:rFonts w:ascii="Arial" w:hAnsi="Arial" w:cs="Arial"/>
                <w:b/>
                <w:sz w:val="22"/>
                <w:szCs w:val="22"/>
                <w:u w:val="single"/>
                <w:lang w:val="es-MX"/>
              </w:rPr>
              <w:t>Concluídas</w:t>
            </w:r>
            <w:proofErr w:type="spellEnd"/>
            <w:r>
              <w:rPr>
                <w:rFonts w:ascii="Arial" w:hAnsi="Arial" w:cs="Arial"/>
                <w:b/>
                <w:sz w:val="22"/>
                <w:szCs w:val="22"/>
                <w:u w:val="single"/>
                <w:lang w:val="es-MX"/>
              </w:rPr>
              <w:t>:</w:t>
            </w:r>
          </w:p>
          <w:p w:rsidR="000C3D7E" w:rsidRDefault="000C3D7E">
            <w:pPr>
              <w:jc w:val="both"/>
              <w:rPr>
                <w:rFonts w:ascii="Arial" w:hAnsi="Arial" w:cs="Arial"/>
                <w:sz w:val="22"/>
                <w:szCs w:val="22"/>
                <w:lang w:val="es-MX"/>
              </w:rPr>
            </w:pPr>
            <w:r>
              <w:rPr>
                <w:rFonts w:ascii="Arial" w:hAnsi="Arial" w:cs="Arial"/>
                <w:sz w:val="22"/>
                <w:szCs w:val="22"/>
                <w:lang w:val="es-MX"/>
              </w:rPr>
              <w:t xml:space="preserve">Reposición y reubicación de 165.00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12” de diámetro alimenta al tanque Buenos Aires por Av. Las Glorias con Av. Revolución Mexicana a altura de Col. Córdova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474E9" w:rsidRDefault="000C3D7E">
            <w:pPr>
              <w:jc w:val="both"/>
              <w:rPr>
                <w:rFonts w:ascii="Arial" w:hAnsi="Arial" w:cs="Arial"/>
                <w:sz w:val="22"/>
                <w:szCs w:val="22"/>
                <w:lang w:val="es-MX"/>
              </w:rPr>
            </w:pPr>
            <w:r>
              <w:rPr>
                <w:rFonts w:ascii="Arial" w:hAnsi="Arial" w:cs="Arial"/>
                <w:sz w:val="22"/>
                <w:szCs w:val="22"/>
                <w:lang w:val="es-MX"/>
              </w:rPr>
              <w:t xml:space="preserve">Interconexión de 85.00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8” de diámetro en calle Independencia con Josefa Ortiz de Domínguez, Col. San José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0C3D7E" w:rsidRDefault="000C3D7E">
            <w:pPr>
              <w:jc w:val="both"/>
              <w:rPr>
                <w:rFonts w:ascii="Arial" w:hAnsi="Arial" w:cs="Arial"/>
                <w:b/>
                <w:sz w:val="22"/>
                <w:szCs w:val="22"/>
                <w:u w:val="single"/>
                <w:lang w:val="es-MX"/>
              </w:rPr>
            </w:pPr>
            <w:r>
              <w:rPr>
                <w:rFonts w:ascii="Arial" w:hAnsi="Arial" w:cs="Arial"/>
                <w:b/>
                <w:sz w:val="22"/>
                <w:szCs w:val="22"/>
                <w:u w:val="single"/>
                <w:lang w:val="es-MX"/>
              </w:rPr>
              <w:t>Obras en Proceso:</w:t>
            </w:r>
          </w:p>
          <w:p w:rsidR="00A474E9" w:rsidRDefault="000C3D7E">
            <w:pPr>
              <w:jc w:val="both"/>
              <w:rPr>
                <w:rFonts w:ascii="Arial" w:hAnsi="Arial" w:cs="Arial"/>
                <w:sz w:val="22"/>
                <w:szCs w:val="22"/>
                <w:lang w:val="es-MX"/>
              </w:rPr>
            </w:pPr>
            <w:r>
              <w:rPr>
                <w:rFonts w:ascii="Arial" w:hAnsi="Arial" w:cs="Arial"/>
                <w:sz w:val="22"/>
                <w:szCs w:val="22"/>
                <w:lang w:val="es-MX"/>
              </w:rPr>
              <w:t xml:space="preserve">Reposición de 644.00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diámetro y tomas en calle Jesús Silva entre </w:t>
            </w:r>
            <w:proofErr w:type="spellStart"/>
            <w:r>
              <w:rPr>
                <w:rFonts w:ascii="Arial" w:hAnsi="Arial" w:cs="Arial"/>
                <w:sz w:val="22"/>
                <w:szCs w:val="22"/>
                <w:lang w:val="es-MX"/>
              </w:rPr>
              <w:t>Blvd</w:t>
            </w:r>
            <w:proofErr w:type="spellEnd"/>
            <w:r>
              <w:rPr>
                <w:rFonts w:ascii="Arial" w:hAnsi="Arial" w:cs="Arial"/>
                <w:sz w:val="22"/>
                <w:szCs w:val="22"/>
                <w:lang w:val="es-MX"/>
              </w:rPr>
              <w:t xml:space="preserve">. Pape, calle Ocampo y Daniel Campos Ontiveros, entre calle Ramos Arizpe y Matamoros, Zona Centro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0C3D7E" w:rsidRDefault="000C3D7E">
            <w:pPr>
              <w:jc w:val="both"/>
              <w:rPr>
                <w:rFonts w:ascii="Arial" w:hAnsi="Arial" w:cs="Arial"/>
                <w:sz w:val="22"/>
                <w:szCs w:val="22"/>
                <w:lang w:val="es-MX"/>
              </w:rPr>
            </w:pPr>
            <w:r>
              <w:rPr>
                <w:rFonts w:ascii="Arial" w:hAnsi="Arial" w:cs="Arial"/>
                <w:sz w:val="22"/>
                <w:szCs w:val="22"/>
                <w:lang w:val="es-MX"/>
              </w:rPr>
              <w:t xml:space="preserve">Reposición y reubicación de 1,010.00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diámetro y tomas en calle Mónaco entre </w:t>
            </w:r>
            <w:proofErr w:type="spellStart"/>
            <w:r>
              <w:rPr>
                <w:rFonts w:ascii="Arial" w:hAnsi="Arial" w:cs="Arial"/>
                <w:sz w:val="22"/>
                <w:szCs w:val="22"/>
                <w:lang w:val="es-MX"/>
              </w:rPr>
              <w:t>Blvd</w:t>
            </w:r>
            <w:proofErr w:type="spellEnd"/>
            <w:r>
              <w:rPr>
                <w:rFonts w:ascii="Arial" w:hAnsi="Arial" w:cs="Arial"/>
                <w:sz w:val="22"/>
                <w:szCs w:val="22"/>
                <w:lang w:val="es-MX"/>
              </w:rPr>
              <w:t xml:space="preserve">. Ejército Nacional y </w:t>
            </w:r>
            <w:proofErr w:type="spellStart"/>
            <w:r>
              <w:rPr>
                <w:rFonts w:ascii="Arial" w:hAnsi="Arial" w:cs="Arial"/>
                <w:sz w:val="22"/>
                <w:szCs w:val="22"/>
                <w:lang w:val="es-MX"/>
              </w:rPr>
              <w:t>Blvd</w:t>
            </w:r>
            <w:proofErr w:type="spellEnd"/>
            <w:r>
              <w:rPr>
                <w:rFonts w:ascii="Arial" w:hAnsi="Arial" w:cs="Arial"/>
                <w:sz w:val="22"/>
                <w:szCs w:val="22"/>
                <w:lang w:val="es-MX"/>
              </w:rPr>
              <w:t xml:space="preserve">. B. Juárez, Col. Tecnológico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0C3D7E" w:rsidRDefault="000C3D7E">
            <w:pPr>
              <w:jc w:val="both"/>
              <w:rPr>
                <w:rFonts w:ascii="Arial" w:hAnsi="Arial" w:cs="Arial"/>
                <w:sz w:val="22"/>
                <w:szCs w:val="22"/>
                <w:lang w:val="es-MX"/>
              </w:rPr>
            </w:pPr>
            <w:r>
              <w:rPr>
                <w:rFonts w:ascii="Arial" w:hAnsi="Arial" w:cs="Arial"/>
                <w:sz w:val="22"/>
                <w:szCs w:val="22"/>
                <w:lang w:val="es-MX"/>
              </w:rPr>
              <w:t xml:space="preserve">Reposición de 136.00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16” de diámetro en Av. Revolución Mexicana entre </w:t>
            </w:r>
            <w:proofErr w:type="spellStart"/>
            <w:r>
              <w:rPr>
                <w:rFonts w:ascii="Arial" w:hAnsi="Arial" w:cs="Arial"/>
                <w:sz w:val="22"/>
                <w:szCs w:val="22"/>
                <w:lang w:val="es-MX"/>
              </w:rPr>
              <w:t>Blvd</w:t>
            </w:r>
            <w:proofErr w:type="spellEnd"/>
            <w:r>
              <w:rPr>
                <w:rFonts w:ascii="Arial" w:hAnsi="Arial" w:cs="Arial"/>
                <w:sz w:val="22"/>
                <w:szCs w:val="22"/>
                <w:lang w:val="es-MX"/>
              </w:rPr>
              <w:t xml:space="preserve">. Adolfo López Mateos y Gustavo Díaz Ordaz en </w:t>
            </w:r>
            <w:proofErr w:type="spellStart"/>
            <w:r>
              <w:rPr>
                <w:rFonts w:ascii="Arial" w:hAnsi="Arial" w:cs="Arial"/>
                <w:sz w:val="22"/>
                <w:szCs w:val="22"/>
                <w:lang w:val="es-MX"/>
              </w:rPr>
              <w:t>Fracc</w:t>
            </w:r>
            <w:proofErr w:type="spellEnd"/>
            <w:r>
              <w:rPr>
                <w:rFonts w:ascii="Arial" w:hAnsi="Arial" w:cs="Arial"/>
                <w:sz w:val="22"/>
                <w:szCs w:val="22"/>
                <w:lang w:val="es-MX"/>
              </w:rPr>
              <w:t xml:space="preserve">. Aguilar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474E9" w:rsidRDefault="000C3D7E">
            <w:pPr>
              <w:jc w:val="both"/>
              <w:rPr>
                <w:rFonts w:ascii="Arial" w:hAnsi="Arial" w:cs="Arial"/>
                <w:sz w:val="22"/>
                <w:szCs w:val="22"/>
                <w:lang w:val="es-MX"/>
              </w:rPr>
            </w:pPr>
            <w:r>
              <w:rPr>
                <w:rFonts w:ascii="Arial" w:hAnsi="Arial" w:cs="Arial"/>
                <w:sz w:val="22"/>
                <w:szCs w:val="22"/>
                <w:lang w:val="es-MX"/>
              </w:rPr>
              <w:t xml:space="preserve">Reposición de 164.00 </w:t>
            </w:r>
            <w:proofErr w:type="spellStart"/>
            <w:r>
              <w:rPr>
                <w:rFonts w:ascii="Arial" w:hAnsi="Arial" w:cs="Arial"/>
                <w:sz w:val="22"/>
                <w:szCs w:val="22"/>
                <w:lang w:val="es-MX"/>
              </w:rPr>
              <w:t>m.l</w:t>
            </w:r>
            <w:proofErr w:type="spellEnd"/>
            <w:r>
              <w:rPr>
                <w:rFonts w:ascii="Arial" w:hAnsi="Arial" w:cs="Arial"/>
                <w:sz w:val="22"/>
                <w:szCs w:val="22"/>
                <w:lang w:val="es-MX"/>
              </w:rPr>
              <w:t xml:space="preserve">. de tarjea de 8” de diámetro y descargas en calle Xicoténcatl entre calles Cuauhtémoc y 2 de abril, Col. El Pueblo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0C3D7E" w:rsidRDefault="000C3D7E">
            <w:pPr>
              <w:jc w:val="both"/>
              <w:rPr>
                <w:rFonts w:ascii="Arial" w:hAnsi="Arial" w:cs="Arial"/>
                <w:sz w:val="22"/>
                <w:szCs w:val="22"/>
                <w:lang w:val="es-MX"/>
              </w:rPr>
            </w:pPr>
            <w:r>
              <w:rPr>
                <w:rFonts w:ascii="Arial" w:hAnsi="Arial" w:cs="Arial"/>
                <w:sz w:val="22"/>
                <w:szCs w:val="22"/>
                <w:lang w:val="es-MX"/>
              </w:rPr>
              <w:t xml:space="preserve">Construcción de 58.10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diámetro en Av. Monterrey y Rep. Del Salvador y calle Buenos Aires en Col. Guadalupe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CB1A2A" w:rsidRDefault="00CB1A2A">
            <w:pPr>
              <w:jc w:val="both"/>
              <w:rPr>
                <w:rFonts w:ascii="Arial" w:hAnsi="Arial" w:cs="Arial"/>
                <w:b/>
                <w:sz w:val="22"/>
                <w:szCs w:val="22"/>
                <w:lang w:val="es-MX"/>
              </w:rPr>
            </w:pPr>
          </w:p>
          <w:p w:rsidR="000C3D7E" w:rsidRDefault="000C3D7E">
            <w:pPr>
              <w:jc w:val="both"/>
              <w:rPr>
                <w:rFonts w:ascii="Arial" w:hAnsi="Arial" w:cs="Arial"/>
                <w:sz w:val="22"/>
                <w:szCs w:val="22"/>
                <w:lang w:val="es-MX"/>
              </w:rPr>
            </w:pPr>
            <w:bookmarkStart w:id="0" w:name="_GoBack"/>
            <w:bookmarkEnd w:id="0"/>
            <w:r>
              <w:rPr>
                <w:rFonts w:ascii="Arial" w:hAnsi="Arial" w:cs="Arial"/>
                <w:b/>
                <w:sz w:val="22"/>
                <w:szCs w:val="22"/>
                <w:lang w:val="es-MX"/>
              </w:rPr>
              <w:t>Se sometió a votación de los miembros del Consejo Directivo la información de actividades correspondiente al mes</w:t>
            </w:r>
            <w:r>
              <w:rPr>
                <w:rFonts w:ascii="Arial" w:hAnsi="Arial" w:cs="Arial"/>
                <w:b/>
                <w:sz w:val="22"/>
                <w:szCs w:val="22"/>
                <w:u w:val="single"/>
                <w:lang w:val="es-MX"/>
              </w:rPr>
              <w:t xml:space="preserve"> de septiembre de 2017</w:t>
            </w:r>
            <w:r>
              <w:rPr>
                <w:rFonts w:ascii="Arial" w:hAnsi="Arial" w:cs="Arial"/>
                <w:b/>
                <w:sz w:val="22"/>
                <w:szCs w:val="22"/>
                <w:lang w:val="es-MX"/>
              </w:rPr>
              <w:t xml:space="preserve"> presentada por el área Técnica aprobado por unanimidad.</w:t>
            </w:r>
          </w:p>
          <w:p w:rsidR="000C3D7E" w:rsidRDefault="000C3D7E">
            <w:pPr>
              <w:jc w:val="both"/>
              <w:rPr>
                <w:rFonts w:ascii="Arial" w:hAnsi="Arial" w:cs="Arial"/>
                <w:sz w:val="22"/>
                <w:szCs w:val="22"/>
                <w:lang w:val="es-MX"/>
              </w:rPr>
            </w:pPr>
          </w:p>
          <w:p w:rsidR="000C3D7E" w:rsidRDefault="000C3D7E">
            <w:pPr>
              <w:jc w:val="both"/>
              <w:rPr>
                <w:rFonts w:ascii="Arial" w:hAnsi="Arial" w:cs="Arial"/>
                <w:b/>
                <w:sz w:val="22"/>
                <w:szCs w:val="22"/>
                <w:lang w:val="es-MX"/>
              </w:rPr>
            </w:pPr>
            <w:r>
              <w:rPr>
                <w:rFonts w:ascii="Arial" w:hAnsi="Arial" w:cs="Arial"/>
                <w:b/>
                <w:sz w:val="22"/>
                <w:szCs w:val="22"/>
                <w:lang w:val="es-MX"/>
              </w:rPr>
              <w:t>Asuntos Generales:</w:t>
            </w:r>
          </w:p>
          <w:p w:rsidR="000C3D7E" w:rsidRPr="003D48B2" w:rsidRDefault="000C3D7E">
            <w:pPr>
              <w:jc w:val="both"/>
              <w:rPr>
                <w:rFonts w:ascii="Arial" w:hAnsi="Arial" w:cs="Arial"/>
                <w:sz w:val="22"/>
                <w:szCs w:val="22"/>
                <w:lang w:val="es-MX"/>
              </w:rPr>
            </w:pPr>
            <w:r w:rsidRPr="003D48B2">
              <w:rPr>
                <w:rFonts w:ascii="Arial" w:hAnsi="Arial" w:cs="Arial"/>
                <w:sz w:val="22"/>
                <w:szCs w:val="22"/>
                <w:lang w:val="es-MX"/>
              </w:rPr>
              <w:t xml:space="preserve">Se sometió a votación integrar una Comisión formada por los Regidores de Agua de ambos ayuntamientos Lic. Baltazar Cisneros Ortiz y Juan Alberto Lira Zapata, así como por los Secretarios Lic. Luis Horacio de Hoyos Martínez e Ing. Maurilio Romo Rodríguez y por personas del Sistema Intermunicipal de Aguas y Saneamiento de Monclova y Frontera, </w:t>
            </w:r>
            <w:proofErr w:type="spellStart"/>
            <w:r w:rsidRPr="003D48B2">
              <w:rPr>
                <w:rFonts w:ascii="Arial" w:hAnsi="Arial" w:cs="Arial"/>
                <w:sz w:val="22"/>
                <w:szCs w:val="22"/>
                <w:lang w:val="es-MX"/>
              </w:rPr>
              <w:t>Coah</w:t>
            </w:r>
            <w:proofErr w:type="spellEnd"/>
            <w:r w:rsidRPr="003D48B2">
              <w:rPr>
                <w:rFonts w:ascii="Arial" w:hAnsi="Arial" w:cs="Arial"/>
                <w:sz w:val="22"/>
                <w:szCs w:val="22"/>
                <w:lang w:val="es-MX"/>
              </w:rPr>
              <w:t>, para llevar a cabo la campaña de actualización de adeudos con excepción de Agua Santa María, CEAS  y reincidentes de lo cual la comisión deberá presentar un reporte al Consejo.</w:t>
            </w:r>
          </w:p>
          <w:p w:rsidR="000C3D7E" w:rsidRPr="005725C4" w:rsidRDefault="000C3D7E">
            <w:pPr>
              <w:jc w:val="both"/>
              <w:rPr>
                <w:rFonts w:ascii="Arial" w:hAnsi="Arial" w:cs="Arial"/>
                <w:b/>
                <w:sz w:val="22"/>
                <w:szCs w:val="22"/>
                <w:lang w:val="es-MX"/>
              </w:rPr>
            </w:pPr>
          </w:p>
          <w:p w:rsidR="000C3D7E" w:rsidRDefault="000C3D7E">
            <w:pPr>
              <w:jc w:val="both"/>
              <w:rPr>
                <w:rFonts w:ascii="Arial" w:hAnsi="Arial" w:cs="Arial"/>
                <w:sz w:val="22"/>
                <w:szCs w:val="22"/>
                <w:lang w:val="es-MX"/>
              </w:rPr>
            </w:pPr>
            <w:r>
              <w:rPr>
                <w:rFonts w:ascii="Arial" w:hAnsi="Arial" w:cs="Arial"/>
                <w:b/>
                <w:sz w:val="22"/>
                <w:szCs w:val="22"/>
                <w:lang w:val="es-MX"/>
              </w:rPr>
              <w:t xml:space="preserve">Ing. Maurilio Romo Rodríguez: </w:t>
            </w:r>
            <w:r>
              <w:rPr>
                <w:rFonts w:ascii="Arial" w:hAnsi="Arial" w:cs="Arial"/>
                <w:sz w:val="22"/>
                <w:szCs w:val="22"/>
                <w:lang w:val="es-MX"/>
              </w:rPr>
              <w:t xml:space="preserve">Si no hay otro punto a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por concluida ésta sesión de Consejo.</w:t>
            </w:r>
          </w:p>
          <w:p w:rsidR="000C3D7E" w:rsidRDefault="000C3D7E">
            <w:pPr>
              <w:jc w:val="both"/>
              <w:rPr>
                <w:rFonts w:ascii="Arial" w:hAnsi="Arial" w:cs="Arial"/>
                <w:sz w:val="22"/>
                <w:szCs w:val="22"/>
                <w:lang w:val="es-MX"/>
              </w:rPr>
            </w:pPr>
          </w:p>
          <w:p w:rsidR="000C3D7E" w:rsidRDefault="000C3D7E">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10:36 horas se da por terminada la presente Sesión del Consejo Directivo, levantando la presente acta y firmándola en esta misma fecha como constancia los que en ella intervinieron.</w:t>
            </w:r>
          </w:p>
        </w:tc>
      </w:tr>
    </w:tbl>
    <w:p w:rsidR="00263D98" w:rsidRDefault="00263D98" w:rsidP="00F96B21">
      <w:pPr>
        <w:jc w:val="both"/>
        <w:rPr>
          <w:rFonts w:ascii="Arial" w:hAnsi="Arial" w:cs="Arial"/>
          <w:sz w:val="22"/>
          <w:szCs w:val="22"/>
        </w:rPr>
      </w:pPr>
    </w:p>
    <w:sectPr w:rsidR="00263D98" w:rsidSect="00943D06">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401" w:rsidRDefault="00866401">
      <w:r>
        <w:separator/>
      </w:r>
    </w:p>
  </w:endnote>
  <w:endnote w:type="continuationSeparator" w:id="0">
    <w:p w:rsidR="00866401" w:rsidRDefault="0086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401" w:rsidRDefault="00866401">
      <w:r>
        <w:separator/>
      </w:r>
    </w:p>
  </w:footnote>
  <w:footnote w:type="continuationSeparator" w:id="0">
    <w:p w:rsidR="00866401" w:rsidRDefault="0086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4">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6">
    <w:nsid w:val="784B217F"/>
    <w:multiLevelType w:val="hybridMultilevel"/>
    <w:tmpl w:val="8C981B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0"/>
  </w:num>
  <w:num w:numId="7">
    <w:abstractNumId w:val="2"/>
  </w:num>
  <w:num w:numId="8">
    <w:abstractNumId w:val="6"/>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FC029-1B2F-4BA8-BD00-A343F18C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1441</Words>
  <Characters>7929</Characters>
  <Application>Microsoft Office Word</Application>
  <DocSecurity>0</DocSecurity>
  <Lines>66</Lines>
  <Paragraphs>18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381</cp:revision>
  <cp:lastPrinted>2014-10-30T19:00:00Z</cp:lastPrinted>
  <dcterms:created xsi:type="dcterms:W3CDTF">2014-10-31T20:10:00Z</dcterms:created>
  <dcterms:modified xsi:type="dcterms:W3CDTF">2017-11-15T19:20:00Z</dcterms:modified>
</cp:coreProperties>
</file>