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6" w:type="dxa"/>
        <w:tblInd w:w="-221" w:type="dxa"/>
        <w:tblLayout w:type="fixed"/>
        <w:tblCellMar>
          <w:left w:w="70" w:type="dxa"/>
          <w:right w:w="70" w:type="dxa"/>
        </w:tblCellMar>
        <w:tblLook w:val="0000"/>
      </w:tblPr>
      <w:tblGrid>
        <w:gridCol w:w="10356"/>
      </w:tblGrid>
      <w:tr w:rsidR="00C40C52" w:rsidRPr="00336EAB" w:rsidTr="00324AAD">
        <w:trPr>
          <w:trHeight w:val="16"/>
        </w:trPr>
        <w:tc>
          <w:tcPr>
            <w:tcW w:w="10065" w:type="dxa"/>
          </w:tcPr>
          <w:p w:rsidR="00C40C52" w:rsidRDefault="00C40C52" w:rsidP="00324AAD">
            <w:pPr>
              <w:pStyle w:val="Ttulo1"/>
              <w:tabs>
                <w:tab w:val="left" w:pos="8789"/>
              </w:tabs>
              <w:ind w:right="162"/>
              <w:rPr>
                <w:rFonts w:ascii="Arial" w:hAnsi="Arial" w:cs="Arial"/>
                <w:b w:val="0"/>
                <w:sz w:val="22"/>
                <w:szCs w:val="22"/>
              </w:rPr>
            </w:pPr>
            <w:r>
              <w:rPr>
                <w:rFonts w:ascii="Arial" w:hAnsi="Arial" w:cs="Arial"/>
                <w:b w:val="0"/>
                <w:sz w:val="22"/>
                <w:szCs w:val="22"/>
              </w:rPr>
              <w:t xml:space="preserve">En el Salón Vitrales 1 del Hotel </w:t>
            </w:r>
            <w:proofErr w:type="spellStart"/>
            <w:r>
              <w:rPr>
                <w:rFonts w:ascii="Arial" w:hAnsi="Arial" w:cs="Arial"/>
                <w:b w:val="0"/>
                <w:sz w:val="22"/>
                <w:szCs w:val="22"/>
              </w:rPr>
              <w:t>Holiday</w:t>
            </w:r>
            <w:proofErr w:type="spellEnd"/>
            <w:r>
              <w:rPr>
                <w:rFonts w:ascii="Arial" w:hAnsi="Arial" w:cs="Arial"/>
                <w:b w:val="0"/>
                <w:sz w:val="22"/>
                <w:szCs w:val="22"/>
              </w:rPr>
              <w:t xml:space="preserve"> </w:t>
            </w:r>
            <w:proofErr w:type="spellStart"/>
            <w:r>
              <w:rPr>
                <w:rFonts w:ascii="Arial" w:hAnsi="Arial" w:cs="Arial"/>
                <w:b w:val="0"/>
                <w:sz w:val="22"/>
                <w:szCs w:val="22"/>
              </w:rPr>
              <w:t>Inn</w:t>
            </w:r>
            <w:proofErr w:type="spellEnd"/>
            <w:r>
              <w:rPr>
                <w:rFonts w:ascii="Arial" w:hAnsi="Arial" w:cs="Arial"/>
                <w:b w:val="0"/>
                <w:sz w:val="22"/>
                <w:szCs w:val="22"/>
              </w:rPr>
              <w:t xml:space="preserve"> de la Ciudad de Monclova, Coahuila de Zaragoza, siendo las 9:15 horas del </w:t>
            </w:r>
            <w:r>
              <w:rPr>
                <w:rFonts w:ascii="Arial" w:hAnsi="Arial" w:cs="Arial"/>
                <w:b w:val="0"/>
                <w:bCs/>
                <w:sz w:val="22"/>
                <w:szCs w:val="22"/>
              </w:rPr>
              <w:t xml:space="preserve">día </w:t>
            </w:r>
            <w:r>
              <w:rPr>
                <w:rFonts w:ascii="Arial" w:hAnsi="Arial" w:cs="Arial"/>
                <w:bCs/>
                <w:sz w:val="22"/>
                <w:szCs w:val="22"/>
                <w:u w:val="single"/>
              </w:rPr>
              <w:t>Viernes 21 de Noviembre 2014</w:t>
            </w:r>
            <w:r>
              <w:rPr>
                <w:rFonts w:ascii="Arial" w:hAnsi="Arial" w:cs="Arial"/>
                <w:b w:val="0"/>
                <w:sz w:val="22"/>
                <w:szCs w:val="22"/>
              </w:rPr>
              <w:t xml:space="preserve">, se reunieron los C. Lic. Amador Moreno López, Ing. Alfredo Paredes López, Ing. Ricardo Góngora Ramírez,  Ing. Luis Martín Velázquez Esquivel, Ing. Antonio Álvarez Rodríguez, Lic. Adalberto Varela Armendáriz, Ing. Rogelio Collazo Ramírez, Dr. Jorge Humberto Sepúlveda Marroquín, Dr. Mario Jesús Castañeda Carrizal, Ing. César A. Martínez Garza, Lic. Esteban Martín </w:t>
            </w:r>
            <w:proofErr w:type="spellStart"/>
            <w:r>
              <w:rPr>
                <w:rFonts w:ascii="Arial" w:hAnsi="Arial" w:cs="Arial"/>
                <w:b w:val="0"/>
                <w:sz w:val="22"/>
                <w:szCs w:val="22"/>
              </w:rPr>
              <w:t>Blackaller</w:t>
            </w:r>
            <w:proofErr w:type="spellEnd"/>
            <w:r>
              <w:rPr>
                <w:rFonts w:ascii="Arial" w:hAnsi="Arial" w:cs="Arial"/>
                <w:b w:val="0"/>
                <w:sz w:val="22"/>
                <w:szCs w:val="22"/>
              </w:rPr>
              <w:t xml:space="preserve"> Rosas, Ing. Maurilio Romo Rodríguez,  Sr. Agustín Ramos Pérez, Ing. Andrés </w:t>
            </w:r>
            <w:proofErr w:type="spellStart"/>
            <w:r>
              <w:rPr>
                <w:rFonts w:ascii="Arial" w:hAnsi="Arial" w:cs="Arial"/>
                <w:b w:val="0"/>
                <w:sz w:val="22"/>
                <w:szCs w:val="22"/>
              </w:rPr>
              <w:t>Oyervides</w:t>
            </w:r>
            <w:proofErr w:type="spellEnd"/>
            <w:r>
              <w:rPr>
                <w:rFonts w:ascii="Arial" w:hAnsi="Arial" w:cs="Arial"/>
                <w:b w:val="0"/>
                <w:sz w:val="22"/>
                <w:szCs w:val="22"/>
              </w:rPr>
              <w:t xml:space="preserve"> Ramírez, C.P.C. Juan Carlos Terrazas Hernández, C.P. Darío Castellanos Robles y la </w:t>
            </w:r>
            <w:proofErr w:type="spellStart"/>
            <w:r>
              <w:rPr>
                <w:rFonts w:ascii="Arial" w:hAnsi="Arial" w:cs="Arial"/>
                <w:b w:val="0"/>
                <w:sz w:val="22"/>
                <w:szCs w:val="22"/>
              </w:rPr>
              <w:t>Profra</w:t>
            </w:r>
            <w:proofErr w:type="spellEnd"/>
            <w:r>
              <w:rPr>
                <w:rFonts w:ascii="Arial" w:hAnsi="Arial" w:cs="Arial"/>
                <w:b w:val="0"/>
                <w:sz w:val="22"/>
                <w:szCs w:val="22"/>
              </w:rPr>
              <w:t xml:space="preserve">. Dora Elia Cortez Barrientos, todos y cada uno de ellos miembros del Consejo Directivo del SIMAS y el Ing. Mario E. Zamudio Miechielsen  en su calidad de Gerente del Sistema y como invitados especiales los señores: C.P. Jesús Mesón </w:t>
            </w:r>
            <w:proofErr w:type="spellStart"/>
            <w:r>
              <w:rPr>
                <w:rFonts w:ascii="Arial" w:hAnsi="Arial" w:cs="Arial"/>
                <w:b w:val="0"/>
                <w:sz w:val="22"/>
                <w:szCs w:val="22"/>
              </w:rPr>
              <w:t>Haro</w:t>
            </w:r>
            <w:proofErr w:type="spellEnd"/>
            <w:r>
              <w:rPr>
                <w:rFonts w:ascii="Arial" w:hAnsi="Arial" w:cs="Arial"/>
                <w:b w:val="0"/>
                <w:sz w:val="22"/>
                <w:szCs w:val="22"/>
              </w:rPr>
              <w:t>, Ing. José Abel de Luna Romo, Ing. Ricardo Vázquez Falcón y el Sr. Romeo Villarreal Thomae, a efecto de llevar a cabo la Sesión del Consejo Directivo del Sistema Intermunicipal de Aguas y Saneamiento de Monclova y Frontera, Coahuila, bajo el siguiente orden del día:</w:t>
            </w:r>
          </w:p>
          <w:p w:rsidR="00C40C52" w:rsidRDefault="00C40C52" w:rsidP="00324AAD">
            <w:pPr>
              <w:jc w:val="both"/>
              <w:rPr>
                <w:rFonts w:ascii="Arial" w:hAnsi="Arial" w:cs="Arial"/>
                <w:b/>
                <w:sz w:val="22"/>
                <w:szCs w:val="22"/>
              </w:rPr>
            </w:pPr>
          </w:p>
          <w:p w:rsidR="00C40C52" w:rsidRDefault="00C40C52" w:rsidP="00324AAD">
            <w:pPr>
              <w:pStyle w:val="Sangra2detindependiente"/>
              <w:ind w:left="425" w:hanging="425"/>
              <w:contextualSpacing/>
              <w:jc w:val="both"/>
              <w:rPr>
                <w:rFonts w:ascii="Arial" w:hAnsi="Arial"/>
                <w:b w:val="0"/>
                <w:bCs w:val="0"/>
                <w:sz w:val="22"/>
                <w:szCs w:val="22"/>
              </w:rPr>
            </w:pPr>
            <w:r>
              <w:rPr>
                <w:rFonts w:ascii="Arial" w:hAnsi="Arial"/>
                <w:b w:val="0"/>
                <w:bCs w:val="0"/>
                <w:sz w:val="22"/>
                <w:szCs w:val="22"/>
              </w:rPr>
              <w:t>1.- Toma de asistencia a la Sesión del Consejo Directivo.</w:t>
            </w:r>
          </w:p>
          <w:p w:rsidR="00C40C52" w:rsidRDefault="00C40C52" w:rsidP="00324AAD">
            <w:pPr>
              <w:pStyle w:val="Sangra2detindependiente"/>
              <w:ind w:left="425" w:hanging="425"/>
              <w:contextualSpacing/>
              <w:jc w:val="both"/>
              <w:rPr>
                <w:rFonts w:ascii="Arial" w:hAnsi="Arial"/>
                <w:b w:val="0"/>
                <w:bCs w:val="0"/>
                <w:sz w:val="22"/>
                <w:szCs w:val="22"/>
              </w:rPr>
            </w:pPr>
            <w:r>
              <w:rPr>
                <w:rFonts w:ascii="Arial" w:hAnsi="Arial"/>
                <w:b w:val="0"/>
                <w:bCs w:val="0"/>
                <w:sz w:val="22"/>
                <w:szCs w:val="22"/>
              </w:rPr>
              <w:t>2.- Bienvenida por el Presidente del Consejo, Lic. Amador Moreno López.</w:t>
            </w:r>
          </w:p>
          <w:p w:rsidR="00C40C52" w:rsidRDefault="00C40C52" w:rsidP="00324AAD">
            <w:pPr>
              <w:ind w:left="425" w:right="281" w:hanging="425"/>
              <w:contextualSpacing/>
              <w:jc w:val="both"/>
              <w:rPr>
                <w:rFonts w:ascii="Arial" w:hAnsi="Arial"/>
                <w:sz w:val="22"/>
                <w:szCs w:val="22"/>
              </w:rPr>
            </w:pPr>
            <w:r>
              <w:rPr>
                <w:rFonts w:ascii="Arial" w:hAnsi="Arial"/>
                <w:sz w:val="22"/>
                <w:szCs w:val="22"/>
              </w:rPr>
              <w:t>3.- Lectura del Orden del día por el Secretario Ing. Maurilio Romo Rodriguez.</w:t>
            </w:r>
          </w:p>
          <w:p w:rsidR="00C40C52" w:rsidRDefault="00C40C52" w:rsidP="00324AAD">
            <w:pPr>
              <w:ind w:left="425" w:hanging="425"/>
              <w:contextualSpacing/>
              <w:jc w:val="both"/>
              <w:rPr>
                <w:rFonts w:ascii="Arial" w:hAnsi="Arial"/>
                <w:sz w:val="22"/>
                <w:szCs w:val="22"/>
              </w:rPr>
            </w:pPr>
            <w:r>
              <w:rPr>
                <w:rFonts w:ascii="Arial" w:hAnsi="Arial"/>
                <w:sz w:val="22"/>
                <w:szCs w:val="22"/>
              </w:rPr>
              <w:t>4.- Lectura del acta anterior y acuerdos por el Ing. Maurilio Romo Rodriguez.</w:t>
            </w:r>
          </w:p>
          <w:p w:rsidR="00C40C52" w:rsidRDefault="00C40C52" w:rsidP="00324AAD">
            <w:pPr>
              <w:ind w:left="142" w:right="213" w:hanging="142"/>
              <w:jc w:val="both"/>
              <w:rPr>
                <w:rFonts w:ascii="Arial" w:hAnsi="Arial"/>
                <w:sz w:val="22"/>
                <w:szCs w:val="22"/>
              </w:rPr>
            </w:pPr>
            <w:r>
              <w:rPr>
                <w:rFonts w:ascii="Arial" w:hAnsi="Arial"/>
                <w:sz w:val="22"/>
                <w:szCs w:val="22"/>
              </w:rPr>
              <w:t xml:space="preserve">5.- Informe de actividades correspondientes a los meses de </w:t>
            </w:r>
            <w:r>
              <w:rPr>
                <w:rFonts w:ascii="Arial" w:hAnsi="Arial"/>
                <w:b/>
                <w:sz w:val="22"/>
                <w:szCs w:val="22"/>
                <w:u w:val="single"/>
              </w:rPr>
              <w:t>Septiembre y Octubre del 2014</w:t>
            </w:r>
            <w:r>
              <w:rPr>
                <w:rFonts w:ascii="Arial" w:hAnsi="Arial"/>
                <w:sz w:val="22"/>
                <w:szCs w:val="22"/>
              </w:rPr>
              <w:t xml:space="preserve">, presentado por la Gerencia. </w:t>
            </w:r>
          </w:p>
          <w:p w:rsidR="00C40C52" w:rsidRDefault="00C40C52" w:rsidP="00324AAD">
            <w:pPr>
              <w:ind w:left="142" w:hanging="142"/>
              <w:jc w:val="both"/>
              <w:rPr>
                <w:rFonts w:ascii="Arial" w:hAnsi="Arial"/>
                <w:sz w:val="22"/>
                <w:szCs w:val="22"/>
              </w:rPr>
            </w:pPr>
            <w:r>
              <w:rPr>
                <w:rFonts w:ascii="Arial" w:hAnsi="Arial"/>
                <w:sz w:val="22"/>
                <w:szCs w:val="22"/>
              </w:rPr>
              <w:t xml:space="preserve"> Áreas: Comercial, Administración y Finanzas  y Técnica.</w:t>
            </w:r>
          </w:p>
          <w:p w:rsidR="00C40C52" w:rsidRDefault="00C40C52" w:rsidP="00324AAD">
            <w:pPr>
              <w:ind w:left="142" w:hanging="142"/>
              <w:jc w:val="both"/>
              <w:rPr>
                <w:rFonts w:ascii="Arial" w:hAnsi="Arial"/>
                <w:sz w:val="22"/>
                <w:szCs w:val="22"/>
              </w:rPr>
            </w:pPr>
            <w:r>
              <w:rPr>
                <w:rFonts w:ascii="Arial" w:hAnsi="Arial"/>
                <w:sz w:val="22"/>
                <w:szCs w:val="22"/>
              </w:rPr>
              <w:t>6.- Asuntos Generales</w:t>
            </w:r>
          </w:p>
          <w:p w:rsidR="00C40C52" w:rsidRDefault="00C40C52" w:rsidP="00324AAD">
            <w:pPr>
              <w:ind w:left="142" w:hanging="142"/>
              <w:jc w:val="both"/>
              <w:rPr>
                <w:rFonts w:ascii="Arial" w:hAnsi="Arial"/>
                <w:sz w:val="22"/>
                <w:szCs w:val="22"/>
              </w:rPr>
            </w:pPr>
            <w:r>
              <w:rPr>
                <w:rFonts w:ascii="Arial" w:hAnsi="Arial"/>
                <w:sz w:val="22"/>
                <w:szCs w:val="22"/>
              </w:rPr>
              <w:t>7.- Cierre de Sesión.</w:t>
            </w:r>
          </w:p>
          <w:p w:rsidR="00C40C52" w:rsidRDefault="00C40C52" w:rsidP="00324AAD">
            <w:pPr>
              <w:pStyle w:val="Sangra2detindependiente"/>
              <w:ind w:left="436" w:firstLine="0"/>
              <w:jc w:val="both"/>
              <w:rPr>
                <w:rFonts w:ascii="Arial" w:hAnsi="Arial" w:cs="Arial"/>
                <w:b w:val="0"/>
                <w:sz w:val="22"/>
                <w:szCs w:val="22"/>
              </w:rPr>
            </w:pPr>
          </w:p>
          <w:tbl>
            <w:tblPr>
              <w:tblW w:w="9794" w:type="dxa"/>
              <w:tblLayout w:type="fixed"/>
              <w:tblCellMar>
                <w:left w:w="70" w:type="dxa"/>
                <w:right w:w="70" w:type="dxa"/>
              </w:tblCellMar>
              <w:tblLook w:val="04A0"/>
            </w:tblPr>
            <w:tblGrid>
              <w:gridCol w:w="9794"/>
            </w:tblGrid>
            <w:tr w:rsidR="00C40C52" w:rsidTr="00324AAD">
              <w:trPr>
                <w:trHeight w:val="25"/>
              </w:trPr>
              <w:tc>
                <w:tcPr>
                  <w:tcW w:w="9794" w:type="dxa"/>
                </w:tcPr>
                <w:p w:rsidR="00C40C52" w:rsidRDefault="00C40C52" w:rsidP="00324AAD">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destacó los siguientes puntos del área comercial:  </w:t>
                  </w:r>
                </w:p>
                <w:p w:rsidR="00C40C52" w:rsidRDefault="00C40C52" w:rsidP="00324AAD">
                  <w:pPr>
                    <w:jc w:val="both"/>
                    <w:rPr>
                      <w:rFonts w:ascii="Arial" w:hAnsi="Arial" w:cs="Arial"/>
                      <w:sz w:val="22"/>
                      <w:szCs w:val="22"/>
                      <w:lang w:val="es-MX"/>
                    </w:rPr>
                  </w:pPr>
                  <w:r>
                    <w:rPr>
                      <w:rFonts w:ascii="Arial" w:hAnsi="Arial" w:cs="Arial"/>
                      <w:sz w:val="22"/>
                      <w:szCs w:val="22"/>
                      <w:lang w:val="es-MX"/>
                    </w:rPr>
                    <w:t>El ingreso del mes de agosto fue de $17</w:t>
                  </w:r>
                  <w:proofErr w:type="gramStart"/>
                  <w:r>
                    <w:rPr>
                      <w:rFonts w:ascii="Arial" w:hAnsi="Arial" w:cs="Arial"/>
                      <w:sz w:val="22"/>
                      <w:szCs w:val="22"/>
                      <w:lang w:val="es-MX"/>
                    </w:rPr>
                    <w:t>,143,642.00</w:t>
                  </w:r>
                  <w:proofErr w:type="gramEnd"/>
                  <w:r>
                    <w:rPr>
                      <w:rFonts w:ascii="Arial" w:hAnsi="Arial" w:cs="Arial"/>
                      <w:sz w:val="22"/>
                      <w:szCs w:val="22"/>
                      <w:lang w:val="es-MX"/>
                    </w:rPr>
                    <w:t xml:space="preserve"> y septiembre terminó con $16,038,538.00.</w:t>
                  </w:r>
                </w:p>
                <w:p w:rsidR="00C40C52" w:rsidRDefault="00C40C52" w:rsidP="00324AAD">
                  <w:pPr>
                    <w:jc w:val="both"/>
                    <w:rPr>
                      <w:rFonts w:ascii="Arial" w:hAnsi="Arial" w:cs="Arial"/>
                      <w:sz w:val="22"/>
                      <w:szCs w:val="22"/>
                      <w:lang w:val="es-MX"/>
                    </w:rPr>
                  </w:pPr>
                  <w:r>
                    <w:rPr>
                      <w:rFonts w:ascii="Arial" w:hAnsi="Arial" w:cs="Arial"/>
                      <w:sz w:val="22"/>
                      <w:szCs w:val="22"/>
                      <w:lang w:val="es-MX"/>
                    </w:rPr>
                    <w:t>El rubro de usuarios cumplidos terminó con 74,116</w:t>
                  </w:r>
                </w:p>
                <w:p w:rsidR="00C40C52" w:rsidRDefault="00C40C52" w:rsidP="00324AAD">
                  <w:pPr>
                    <w:jc w:val="both"/>
                    <w:rPr>
                      <w:rFonts w:ascii="Arial" w:hAnsi="Arial" w:cs="Arial"/>
                      <w:sz w:val="22"/>
                      <w:szCs w:val="22"/>
                      <w:lang w:val="es-MX"/>
                    </w:rPr>
                  </w:pPr>
                  <w:r>
                    <w:rPr>
                      <w:rFonts w:ascii="Arial" w:hAnsi="Arial" w:cs="Arial"/>
                      <w:sz w:val="22"/>
                      <w:szCs w:val="22"/>
                      <w:lang w:val="es-MX"/>
                    </w:rPr>
                    <w:t xml:space="preserve">El suministro de agua a través de pipas a los municipios y particulares </w:t>
                  </w:r>
                  <w:proofErr w:type="gramStart"/>
                  <w:r>
                    <w:rPr>
                      <w:rFonts w:ascii="Arial" w:hAnsi="Arial" w:cs="Arial"/>
                      <w:sz w:val="22"/>
                      <w:szCs w:val="22"/>
                      <w:lang w:val="es-MX"/>
                    </w:rPr>
                    <w:t>son</w:t>
                  </w:r>
                  <w:proofErr w:type="gramEnd"/>
                  <w:r>
                    <w:rPr>
                      <w:rFonts w:ascii="Arial" w:hAnsi="Arial" w:cs="Arial"/>
                      <w:sz w:val="22"/>
                      <w:szCs w:val="22"/>
                      <w:lang w:val="es-MX"/>
                    </w:rPr>
                    <w:t xml:space="preserve"> similares con lo proyectado. </w:t>
                  </w:r>
                </w:p>
                <w:p w:rsidR="00C40C52" w:rsidRDefault="00C40C52" w:rsidP="00324AAD">
                  <w:pPr>
                    <w:jc w:val="both"/>
                    <w:rPr>
                      <w:rFonts w:ascii="Arial" w:hAnsi="Arial" w:cs="Arial"/>
                      <w:sz w:val="22"/>
                      <w:szCs w:val="22"/>
                      <w:lang w:val="es-MX"/>
                    </w:rPr>
                  </w:pPr>
                  <w:r>
                    <w:rPr>
                      <w:rFonts w:ascii="Arial" w:hAnsi="Arial" w:cs="Arial"/>
                      <w:sz w:val="22"/>
                      <w:szCs w:val="22"/>
                      <w:lang w:val="es-MX"/>
                    </w:rPr>
                    <w:t>Se continúa trabajando en los SIMAS Contigo.</w:t>
                  </w:r>
                </w:p>
                <w:p w:rsidR="00C40C52" w:rsidRDefault="00C40C52" w:rsidP="00324AAD">
                  <w:pPr>
                    <w:jc w:val="both"/>
                    <w:rPr>
                      <w:rFonts w:ascii="Arial" w:hAnsi="Arial" w:cs="Arial"/>
                      <w:sz w:val="22"/>
                      <w:szCs w:val="22"/>
                      <w:lang w:val="es-MX"/>
                    </w:rPr>
                  </w:pPr>
                  <w:r>
                    <w:rPr>
                      <w:rFonts w:ascii="Arial" w:hAnsi="Arial" w:cs="Arial"/>
                      <w:sz w:val="22"/>
                      <w:szCs w:val="22"/>
                      <w:lang w:val="es-MX"/>
                    </w:rPr>
                    <w:t>Los ingresos acumulados por municipio quedaron de la siguiente manera: Monclova con $114</w:t>
                  </w:r>
                  <w:proofErr w:type="gramStart"/>
                  <w:r>
                    <w:rPr>
                      <w:rFonts w:ascii="Arial" w:hAnsi="Arial" w:cs="Arial"/>
                      <w:sz w:val="22"/>
                      <w:szCs w:val="22"/>
                      <w:lang w:val="es-MX"/>
                    </w:rPr>
                    <w:t>,378,964.00</w:t>
                  </w:r>
                  <w:proofErr w:type="gramEnd"/>
                  <w:r>
                    <w:rPr>
                      <w:rFonts w:ascii="Arial" w:hAnsi="Arial" w:cs="Arial"/>
                      <w:sz w:val="22"/>
                      <w:szCs w:val="22"/>
                      <w:lang w:val="es-MX"/>
                    </w:rPr>
                    <w:t xml:space="preserve"> y Frontera con $44,218,364.00.</w:t>
                  </w:r>
                </w:p>
                <w:p w:rsidR="00C40C52" w:rsidRDefault="00C40C52" w:rsidP="00324AAD">
                  <w:pPr>
                    <w:jc w:val="both"/>
                    <w:rPr>
                      <w:rFonts w:ascii="Arial" w:hAnsi="Arial" w:cs="Arial"/>
                      <w:sz w:val="22"/>
                      <w:szCs w:val="22"/>
                      <w:lang w:val="es-MX"/>
                    </w:rPr>
                  </w:pPr>
                </w:p>
                <w:p w:rsidR="00C40C52" w:rsidRPr="006551CF" w:rsidRDefault="00C40C52" w:rsidP="00324AAD">
                  <w:pPr>
                    <w:jc w:val="both"/>
                    <w:rPr>
                      <w:rFonts w:ascii="Arial" w:hAnsi="Arial" w:cs="Arial"/>
                      <w:b/>
                      <w:sz w:val="24"/>
                      <w:szCs w:val="24"/>
                      <w:lang w:val="es-MX"/>
                    </w:rPr>
                  </w:pPr>
                  <w:r w:rsidRPr="006551CF">
                    <w:rPr>
                      <w:rFonts w:ascii="Arial" w:hAnsi="Arial" w:cs="Arial"/>
                      <w:b/>
                      <w:sz w:val="24"/>
                      <w:szCs w:val="24"/>
                      <w:lang w:val="es-MX"/>
                    </w:rPr>
                    <w:t>Se someti</w:t>
                  </w:r>
                  <w:r>
                    <w:rPr>
                      <w:rFonts w:ascii="Arial" w:hAnsi="Arial" w:cs="Arial"/>
                      <w:b/>
                      <w:sz w:val="24"/>
                      <w:szCs w:val="24"/>
                      <w:lang w:val="es-MX"/>
                    </w:rPr>
                    <w:t>ó</w:t>
                  </w:r>
                  <w:r w:rsidRPr="006551CF">
                    <w:rPr>
                      <w:rFonts w:ascii="Arial" w:hAnsi="Arial" w:cs="Arial"/>
                      <w:b/>
                      <w:sz w:val="24"/>
                      <w:szCs w:val="24"/>
                      <w:lang w:val="es-MX"/>
                    </w:rPr>
                    <w:t xml:space="preserve"> a votación </w:t>
                  </w:r>
                  <w:r>
                    <w:rPr>
                      <w:rFonts w:ascii="Arial" w:hAnsi="Arial" w:cs="Arial"/>
                      <w:b/>
                      <w:sz w:val="24"/>
                      <w:szCs w:val="24"/>
                      <w:lang w:val="es-MX"/>
                    </w:rPr>
                    <w:t>la información del área comercial la</w:t>
                  </w:r>
                  <w:r w:rsidRPr="006551CF">
                    <w:rPr>
                      <w:rFonts w:ascii="Arial" w:hAnsi="Arial" w:cs="Arial"/>
                      <w:b/>
                      <w:sz w:val="24"/>
                      <w:szCs w:val="24"/>
                      <w:lang w:val="es-MX"/>
                    </w:rPr>
                    <w:t xml:space="preserve"> cual fue aprobad</w:t>
                  </w:r>
                  <w:r>
                    <w:rPr>
                      <w:rFonts w:ascii="Arial" w:hAnsi="Arial" w:cs="Arial"/>
                      <w:b/>
                      <w:sz w:val="24"/>
                      <w:szCs w:val="24"/>
                      <w:lang w:val="es-MX"/>
                    </w:rPr>
                    <w:t>a</w:t>
                  </w:r>
                  <w:r w:rsidRPr="006551CF">
                    <w:rPr>
                      <w:rFonts w:ascii="Arial" w:hAnsi="Arial" w:cs="Arial"/>
                      <w:b/>
                      <w:sz w:val="24"/>
                      <w:szCs w:val="24"/>
                      <w:lang w:val="es-MX"/>
                    </w:rPr>
                    <w:t xml:space="preserve"> de manera unánime</w:t>
                  </w:r>
                  <w:r>
                    <w:rPr>
                      <w:rFonts w:ascii="Arial" w:hAnsi="Arial" w:cs="Arial"/>
                      <w:b/>
                      <w:sz w:val="24"/>
                      <w:szCs w:val="24"/>
                      <w:lang w:val="es-MX"/>
                    </w:rPr>
                    <w:t xml:space="preserve"> por los miembros del Consejo Directivo</w:t>
                  </w:r>
                  <w:r w:rsidRPr="006551CF">
                    <w:rPr>
                      <w:rFonts w:ascii="Arial" w:hAnsi="Arial" w:cs="Arial"/>
                      <w:b/>
                      <w:sz w:val="24"/>
                      <w:szCs w:val="24"/>
                      <w:lang w:val="es-MX"/>
                    </w:rPr>
                    <w:t>.</w:t>
                  </w:r>
                </w:p>
                <w:p w:rsidR="00C40C52" w:rsidRDefault="00C40C52" w:rsidP="00324AAD">
                  <w:pPr>
                    <w:jc w:val="both"/>
                    <w:rPr>
                      <w:rFonts w:ascii="Arial" w:hAnsi="Arial" w:cs="Arial"/>
                      <w:b/>
                      <w:sz w:val="24"/>
                      <w:szCs w:val="24"/>
                      <w:lang w:val="es-MX"/>
                    </w:rPr>
                  </w:pPr>
                </w:p>
                <w:p w:rsidR="00C40C52" w:rsidRDefault="00C40C52" w:rsidP="00324AAD">
                  <w:pPr>
                    <w:pStyle w:val="Textoindependiente"/>
                    <w:rPr>
                      <w:rFonts w:ascii="Arial" w:hAnsi="Arial" w:cs="Arial"/>
                      <w:b/>
                      <w:sz w:val="22"/>
                      <w:szCs w:val="22"/>
                      <w:lang w:val="es-MX"/>
                    </w:rPr>
                  </w:pPr>
                  <w:r>
                    <w:rPr>
                      <w:rFonts w:ascii="Arial" w:hAnsi="Arial" w:cs="Arial"/>
                      <w:b/>
                      <w:sz w:val="22"/>
                      <w:szCs w:val="22"/>
                      <w:lang w:val="es-MX"/>
                    </w:rPr>
                    <w:t xml:space="preserve">El </w:t>
                  </w:r>
                  <w:proofErr w:type="spellStart"/>
                  <w:r>
                    <w:rPr>
                      <w:rFonts w:ascii="Arial" w:hAnsi="Arial" w:cs="Arial"/>
                      <w:b/>
                      <w:sz w:val="22"/>
                      <w:szCs w:val="22"/>
                      <w:lang w:val="es-MX"/>
                    </w:rPr>
                    <w:t>c.p.</w:t>
                  </w:r>
                  <w:proofErr w:type="spellEnd"/>
                  <w:r>
                    <w:rPr>
                      <w:rFonts w:ascii="Arial" w:hAnsi="Arial" w:cs="Arial"/>
                      <w:b/>
                      <w:sz w:val="22"/>
                      <w:szCs w:val="22"/>
                      <w:lang w:val="es-MX"/>
                    </w:rPr>
                    <w:t xml:space="preserve"> Jesús Mesón </w:t>
                  </w:r>
                  <w:proofErr w:type="spellStart"/>
                  <w:r>
                    <w:rPr>
                      <w:rFonts w:ascii="Arial" w:hAnsi="Arial" w:cs="Arial"/>
                      <w:b/>
                      <w:sz w:val="22"/>
                      <w:szCs w:val="22"/>
                      <w:lang w:val="es-MX"/>
                    </w:rPr>
                    <w:t>Haro</w:t>
                  </w:r>
                  <w:proofErr w:type="spellEnd"/>
                  <w:r>
                    <w:rPr>
                      <w:rFonts w:ascii="Arial" w:hAnsi="Arial" w:cs="Arial"/>
                      <w:b/>
                      <w:sz w:val="22"/>
                      <w:szCs w:val="22"/>
                      <w:lang w:val="es-MX"/>
                    </w:rPr>
                    <w:t xml:space="preserve">, destacó del área de Administración y Finanzas lo siguiente:  </w:t>
                  </w:r>
                </w:p>
                <w:p w:rsidR="00C40C52" w:rsidRDefault="00C40C52" w:rsidP="00324AAD">
                  <w:pPr>
                    <w:jc w:val="both"/>
                    <w:rPr>
                      <w:rFonts w:ascii="Arial" w:hAnsi="Arial" w:cs="Arial"/>
                      <w:sz w:val="22"/>
                      <w:szCs w:val="22"/>
                      <w:lang w:val="es-MX"/>
                    </w:rPr>
                  </w:pPr>
                  <w:r>
                    <w:rPr>
                      <w:rFonts w:ascii="Arial" w:hAnsi="Arial" w:cs="Arial"/>
                      <w:b/>
                      <w:sz w:val="22"/>
                      <w:szCs w:val="22"/>
                      <w:u w:val="single"/>
                      <w:lang w:val="es-MX"/>
                    </w:rPr>
                    <w:t>El Estado de Actividades</w:t>
                  </w:r>
                  <w:r>
                    <w:rPr>
                      <w:rFonts w:ascii="Arial" w:hAnsi="Arial" w:cs="Arial"/>
                      <w:sz w:val="22"/>
                      <w:szCs w:val="22"/>
                      <w:lang w:val="es-MX"/>
                    </w:rPr>
                    <w:t xml:space="preserve"> del mes de octubre terminó con ingresos netos de $17</w:t>
                  </w:r>
                  <w:proofErr w:type="gramStart"/>
                  <w:r>
                    <w:rPr>
                      <w:rFonts w:ascii="Arial" w:hAnsi="Arial" w:cs="Arial"/>
                      <w:sz w:val="22"/>
                      <w:szCs w:val="22"/>
                      <w:lang w:val="es-MX"/>
                    </w:rPr>
                    <w:t>,713,000.00</w:t>
                  </w:r>
                  <w:proofErr w:type="gramEnd"/>
                  <w:r>
                    <w:rPr>
                      <w:rFonts w:ascii="Arial" w:hAnsi="Arial" w:cs="Arial"/>
                      <w:sz w:val="22"/>
                      <w:szCs w:val="22"/>
                      <w:lang w:val="es-MX"/>
                    </w:rPr>
                    <w:t>.</w:t>
                  </w:r>
                </w:p>
                <w:p w:rsidR="00C40C52" w:rsidRDefault="00C40C52" w:rsidP="00324AAD">
                  <w:pPr>
                    <w:jc w:val="both"/>
                    <w:rPr>
                      <w:rFonts w:ascii="Arial" w:hAnsi="Arial" w:cs="Arial"/>
                      <w:sz w:val="22"/>
                      <w:szCs w:val="22"/>
                      <w:lang w:val="es-MX"/>
                    </w:rPr>
                  </w:pPr>
                  <w:r>
                    <w:rPr>
                      <w:rFonts w:ascii="Arial" w:hAnsi="Arial" w:cs="Arial"/>
                      <w:b/>
                      <w:sz w:val="22"/>
                      <w:szCs w:val="22"/>
                      <w:u w:val="single"/>
                      <w:lang w:val="es-MX"/>
                    </w:rPr>
                    <w:t>En cuanto a los Egresos</w:t>
                  </w:r>
                  <w:r>
                    <w:rPr>
                      <w:rFonts w:ascii="Arial" w:hAnsi="Arial" w:cs="Arial"/>
                      <w:sz w:val="22"/>
                      <w:szCs w:val="22"/>
                      <w:lang w:val="es-MX"/>
                    </w:rPr>
                    <w:t xml:space="preserve"> se obtuvo un resultado positivo de cambio neto en el patrimonio contable de $381,000.00.</w:t>
                  </w:r>
                </w:p>
                <w:p w:rsidR="00C40C52" w:rsidRDefault="00C40C52" w:rsidP="00324AAD">
                  <w:pPr>
                    <w:jc w:val="both"/>
                    <w:rPr>
                      <w:rFonts w:ascii="Arial" w:hAnsi="Arial" w:cs="Arial"/>
                      <w:sz w:val="22"/>
                      <w:szCs w:val="22"/>
                      <w:lang w:val="es-MX"/>
                    </w:rPr>
                  </w:pPr>
                  <w:r>
                    <w:rPr>
                      <w:rFonts w:ascii="Arial" w:hAnsi="Arial" w:cs="Arial"/>
                      <w:b/>
                      <w:sz w:val="22"/>
                      <w:szCs w:val="22"/>
                      <w:u w:val="single"/>
                      <w:lang w:val="es-MX"/>
                    </w:rPr>
                    <w:t>En cuanto a lo acumulado</w:t>
                  </w:r>
                  <w:r>
                    <w:rPr>
                      <w:rFonts w:ascii="Arial" w:hAnsi="Arial" w:cs="Arial"/>
                      <w:sz w:val="22"/>
                      <w:szCs w:val="22"/>
                      <w:lang w:val="es-MX"/>
                    </w:rPr>
                    <w:t xml:space="preserve"> el total de ingresos son $172,042,000.00, el total de egresos $147,905,000.00, y el cambio neto al patrimonio contable acumulado al mes de octubre es de $13,516,000.00</w:t>
                  </w:r>
                </w:p>
                <w:p w:rsidR="00C40C52" w:rsidRDefault="00C40C52" w:rsidP="00324AAD">
                  <w:pPr>
                    <w:jc w:val="both"/>
                    <w:rPr>
                      <w:rFonts w:ascii="Arial" w:hAnsi="Arial" w:cs="Arial"/>
                      <w:sz w:val="22"/>
                      <w:szCs w:val="22"/>
                      <w:lang w:val="es-MX"/>
                    </w:rPr>
                  </w:pPr>
                  <w:r>
                    <w:rPr>
                      <w:rFonts w:ascii="Arial" w:hAnsi="Arial" w:cs="Arial"/>
                      <w:b/>
                      <w:sz w:val="22"/>
                      <w:szCs w:val="22"/>
                      <w:u w:val="single"/>
                      <w:lang w:val="es-MX"/>
                    </w:rPr>
                    <w:t>En cuanto al Balance</w:t>
                  </w:r>
                  <w:r>
                    <w:rPr>
                      <w:rFonts w:ascii="Arial" w:hAnsi="Arial" w:cs="Arial"/>
                      <w:sz w:val="22"/>
                      <w:szCs w:val="22"/>
                      <w:lang w:val="es-MX"/>
                    </w:rPr>
                    <w:t>, terminó con un total Pasivo y Patrimonio acumulado al mes de octubre de $273,787,000.00</w:t>
                  </w:r>
                </w:p>
                <w:p w:rsidR="00C40C52" w:rsidRDefault="00C40C52" w:rsidP="00324AAD">
                  <w:pPr>
                    <w:jc w:val="both"/>
                    <w:rPr>
                      <w:rFonts w:ascii="Arial" w:hAnsi="Arial" w:cs="Arial"/>
                      <w:sz w:val="22"/>
                      <w:szCs w:val="22"/>
                      <w:lang w:val="es-MX"/>
                    </w:rPr>
                  </w:pPr>
                  <w:r>
                    <w:rPr>
                      <w:rFonts w:ascii="Arial" w:hAnsi="Arial" w:cs="Arial"/>
                      <w:sz w:val="22"/>
                      <w:szCs w:val="22"/>
                      <w:lang w:val="es-MX"/>
                    </w:rPr>
                    <w:t xml:space="preserve"> </w:t>
                  </w:r>
                  <w:r>
                    <w:rPr>
                      <w:rFonts w:ascii="Arial" w:hAnsi="Arial" w:cs="Arial"/>
                      <w:b/>
                      <w:sz w:val="22"/>
                      <w:szCs w:val="22"/>
                      <w:u w:val="single"/>
                      <w:lang w:val="es-MX"/>
                    </w:rPr>
                    <w:t>El Flujo</w:t>
                  </w:r>
                  <w:r>
                    <w:rPr>
                      <w:rFonts w:ascii="Arial" w:hAnsi="Arial" w:cs="Arial"/>
                      <w:sz w:val="22"/>
                      <w:szCs w:val="22"/>
                      <w:lang w:val="es-MX"/>
                    </w:rPr>
                    <w:t xml:space="preserve"> terminó el periodo con $25,592,000.00</w:t>
                  </w:r>
                </w:p>
                <w:p w:rsidR="00C40C52" w:rsidRDefault="00C40C52" w:rsidP="00324AAD">
                  <w:pPr>
                    <w:jc w:val="both"/>
                    <w:rPr>
                      <w:rFonts w:ascii="Arial" w:hAnsi="Arial" w:cs="Arial"/>
                      <w:b/>
                      <w:sz w:val="24"/>
                      <w:szCs w:val="24"/>
                      <w:lang w:val="es-MX"/>
                    </w:rPr>
                  </w:pPr>
                  <w:r>
                    <w:rPr>
                      <w:rFonts w:ascii="Arial" w:hAnsi="Arial" w:cs="Arial"/>
                      <w:sz w:val="22"/>
                      <w:szCs w:val="22"/>
                      <w:lang w:val="es-MX"/>
                    </w:rPr>
                    <w:t xml:space="preserve">Presentó el </w:t>
                  </w:r>
                  <w:r>
                    <w:rPr>
                      <w:rFonts w:ascii="Arial" w:hAnsi="Arial" w:cs="Arial"/>
                      <w:b/>
                      <w:sz w:val="22"/>
                      <w:szCs w:val="22"/>
                      <w:lang w:val="es-MX"/>
                    </w:rPr>
                    <w:t>acumulado de enero a octubre del 2014</w:t>
                  </w:r>
                  <w:r>
                    <w:rPr>
                      <w:rFonts w:ascii="Arial" w:hAnsi="Arial" w:cs="Arial"/>
                      <w:sz w:val="22"/>
                      <w:szCs w:val="22"/>
                      <w:lang w:val="es-MX"/>
                    </w:rPr>
                    <w:t xml:space="preserve"> en cuanto a ingresos netos fueron $154,839,000.00 en el 2013 y en el 2014 $172,042,000.00, en cuanto a los egresos en el 2013 fueron $132,014,000.00, en el 2014 fueron $147,905,000.00, el resultado antes de depreciación es de $22,825,000.00 en el 2013 subió a $24,137,000.00, para tener un cambio neto en el patrimonio contable de $12,027,000.00 en el 2013 y, en el acumulado de enero a octubre del 2014 de $13,516,000.00, lo cual se seguirá presentando cada mes.</w:t>
                  </w:r>
                </w:p>
                <w:p w:rsidR="00C40C52" w:rsidRDefault="00C40C52" w:rsidP="00324AAD">
                  <w:pPr>
                    <w:jc w:val="both"/>
                    <w:rPr>
                      <w:rFonts w:ascii="Arial" w:hAnsi="Arial" w:cs="Arial"/>
                      <w:b/>
                      <w:sz w:val="22"/>
                      <w:szCs w:val="22"/>
                      <w:lang w:val="es-MX"/>
                    </w:rPr>
                  </w:pPr>
                </w:p>
                <w:p w:rsidR="00C40C52" w:rsidRDefault="00C40C52" w:rsidP="00324AAD">
                  <w:pPr>
                    <w:jc w:val="both"/>
                    <w:rPr>
                      <w:rFonts w:ascii="Arial" w:hAnsi="Arial" w:cs="Arial"/>
                      <w:b/>
                      <w:sz w:val="22"/>
                      <w:szCs w:val="22"/>
                      <w:lang w:val="es-MX"/>
                    </w:rPr>
                  </w:pPr>
                </w:p>
                <w:p w:rsidR="00C40C52" w:rsidRPr="006551CF" w:rsidRDefault="00C40C52" w:rsidP="00324AAD">
                  <w:pPr>
                    <w:jc w:val="both"/>
                    <w:rPr>
                      <w:rFonts w:ascii="Arial" w:hAnsi="Arial" w:cs="Arial"/>
                      <w:b/>
                      <w:sz w:val="24"/>
                      <w:szCs w:val="24"/>
                      <w:lang w:val="es-MX"/>
                    </w:rPr>
                  </w:pPr>
                  <w:r w:rsidRPr="006551CF">
                    <w:rPr>
                      <w:rFonts w:ascii="Arial" w:hAnsi="Arial" w:cs="Arial"/>
                      <w:b/>
                      <w:sz w:val="24"/>
                      <w:szCs w:val="24"/>
                      <w:lang w:val="es-MX"/>
                    </w:rPr>
                    <w:lastRenderedPageBreak/>
                    <w:t>Se someti</w:t>
                  </w:r>
                  <w:r>
                    <w:rPr>
                      <w:rFonts w:ascii="Arial" w:hAnsi="Arial" w:cs="Arial"/>
                      <w:b/>
                      <w:sz w:val="24"/>
                      <w:szCs w:val="24"/>
                      <w:lang w:val="es-MX"/>
                    </w:rPr>
                    <w:t>ó</w:t>
                  </w:r>
                  <w:r w:rsidRPr="006551CF">
                    <w:rPr>
                      <w:rFonts w:ascii="Arial" w:hAnsi="Arial" w:cs="Arial"/>
                      <w:b/>
                      <w:sz w:val="24"/>
                      <w:szCs w:val="24"/>
                      <w:lang w:val="es-MX"/>
                    </w:rPr>
                    <w:t xml:space="preserve"> a votación </w:t>
                  </w:r>
                  <w:r>
                    <w:rPr>
                      <w:rFonts w:ascii="Arial" w:hAnsi="Arial" w:cs="Arial"/>
                      <w:b/>
                      <w:sz w:val="24"/>
                      <w:szCs w:val="24"/>
                      <w:lang w:val="es-MX"/>
                    </w:rPr>
                    <w:t>la información del área de Administración y Finanzas la</w:t>
                  </w:r>
                  <w:r w:rsidRPr="006551CF">
                    <w:rPr>
                      <w:rFonts w:ascii="Arial" w:hAnsi="Arial" w:cs="Arial"/>
                      <w:b/>
                      <w:sz w:val="24"/>
                      <w:szCs w:val="24"/>
                      <w:lang w:val="es-MX"/>
                    </w:rPr>
                    <w:t xml:space="preserve"> cual fue aprobad</w:t>
                  </w:r>
                  <w:r>
                    <w:rPr>
                      <w:rFonts w:ascii="Arial" w:hAnsi="Arial" w:cs="Arial"/>
                      <w:b/>
                      <w:sz w:val="24"/>
                      <w:szCs w:val="24"/>
                      <w:lang w:val="es-MX"/>
                    </w:rPr>
                    <w:t>a</w:t>
                  </w:r>
                  <w:r w:rsidRPr="006551CF">
                    <w:rPr>
                      <w:rFonts w:ascii="Arial" w:hAnsi="Arial" w:cs="Arial"/>
                      <w:b/>
                      <w:sz w:val="24"/>
                      <w:szCs w:val="24"/>
                      <w:lang w:val="es-MX"/>
                    </w:rPr>
                    <w:t xml:space="preserve"> de manera unánime</w:t>
                  </w:r>
                  <w:r>
                    <w:rPr>
                      <w:rFonts w:ascii="Arial" w:hAnsi="Arial" w:cs="Arial"/>
                      <w:b/>
                      <w:sz w:val="24"/>
                      <w:szCs w:val="24"/>
                      <w:lang w:val="es-MX"/>
                    </w:rPr>
                    <w:t xml:space="preserve"> por los miembros del Consejo Directivo</w:t>
                  </w:r>
                  <w:r w:rsidRPr="006551CF">
                    <w:rPr>
                      <w:rFonts w:ascii="Arial" w:hAnsi="Arial" w:cs="Arial"/>
                      <w:b/>
                      <w:sz w:val="24"/>
                      <w:szCs w:val="24"/>
                      <w:lang w:val="es-MX"/>
                    </w:rPr>
                    <w:t>.</w:t>
                  </w:r>
                </w:p>
                <w:p w:rsidR="00C40C52" w:rsidRDefault="00C40C52" w:rsidP="00324AAD">
                  <w:pPr>
                    <w:jc w:val="both"/>
                    <w:rPr>
                      <w:rFonts w:ascii="Arial" w:hAnsi="Arial" w:cs="Arial"/>
                      <w:b/>
                      <w:sz w:val="22"/>
                      <w:szCs w:val="22"/>
                      <w:lang w:val="es-MX"/>
                    </w:rPr>
                  </w:pPr>
                </w:p>
                <w:p w:rsidR="00C40C52" w:rsidRDefault="00C40C52" w:rsidP="00324AAD">
                  <w:pPr>
                    <w:jc w:val="both"/>
                    <w:rPr>
                      <w:rFonts w:ascii="Arial" w:hAnsi="Arial" w:cs="Arial"/>
                      <w:b/>
                      <w:sz w:val="22"/>
                      <w:szCs w:val="22"/>
                      <w:lang w:val="es-MX"/>
                    </w:rPr>
                  </w:pPr>
                  <w:r>
                    <w:rPr>
                      <w:rFonts w:ascii="Arial" w:hAnsi="Arial" w:cs="Arial"/>
                      <w:b/>
                      <w:sz w:val="22"/>
                      <w:szCs w:val="22"/>
                      <w:lang w:val="es-MX"/>
                    </w:rPr>
                    <w:t xml:space="preserve">El Ing. José Abel de Luna Romo, informó lo siguiente del área técnica:  </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En cuanto a la extracción ésta terminó el mes de octubre con 3</w:t>
                  </w:r>
                  <w:proofErr w:type="gramStart"/>
                  <w:r>
                    <w:rPr>
                      <w:rFonts w:ascii="Arial" w:hAnsi="Arial" w:cs="Arial"/>
                      <w:sz w:val="22"/>
                      <w:szCs w:val="22"/>
                      <w:lang w:val="es-MX"/>
                    </w:rPr>
                    <w:t>,383,218</w:t>
                  </w:r>
                  <w:proofErr w:type="gramEnd"/>
                  <w:r>
                    <w:rPr>
                      <w:rFonts w:ascii="Arial" w:hAnsi="Arial" w:cs="Arial"/>
                      <w:sz w:val="22"/>
                      <w:szCs w:val="22"/>
                      <w:lang w:val="es-MX"/>
                    </w:rPr>
                    <w:t xml:space="preserve"> m3.</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El consumo de energía eléctrica obviamente si se extrae más agua es mayor el consumo de energía.</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La eficiencia técnica global terminó en un 51%, mientras que en los sectores controlados terminó en un 74%</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Presentó status de obras relevantes en el Sistema que es el siguiente:</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 xml:space="preserve">Reposición de colector y descargas domiciliarias en calle Matamoros entre La Paz y </w:t>
                  </w:r>
                  <w:proofErr w:type="spellStart"/>
                  <w:r>
                    <w:rPr>
                      <w:rFonts w:ascii="Arial" w:hAnsi="Arial" w:cs="Arial"/>
                      <w:sz w:val="22"/>
                      <w:szCs w:val="22"/>
                      <w:lang w:val="es-MX"/>
                    </w:rPr>
                    <w:t>Blvd</w:t>
                  </w:r>
                  <w:proofErr w:type="spellEnd"/>
                  <w:r>
                    <w:rPr>
                      <w:rFonts w:ascii="Arial" w:hAnsi="Arial" w:cs="Arial"/>
                      <w:sz w:val="22"/>
                      <w:szCs w:val="22"/>
                      <w:lang w:val="es-MX"/>
                    </w:rPr>
                    <w:t xml:space="preserve"> Juárez Col. El Pueblo, en Monclova con un monto invertido de $954,600.90.</w:t>
                  </w:r>
                </w:p>
                <w:p w:rsidR="00C40C52" w:rsidRDefault="00C40C52" w:rsidP="00324AAD">
                  <w:pPr>
                    <w:pStyle w:val="Textoindependiente"/>
                    <w:rPr>
                      <w:rFonts w:ascii="Arial" w:hAnsi="Arial" w:cs="Arial"/>
                      <w:sz w:val="22"/>
                      <w:szCs w:val="22"/>
                      <w:lang w:val="es-MX"/>
                    </w:rPr>
                  </w:pPr>
                  <w:bookmarkStart w:id="0" w:name="_GoBack"/>
                  <w:bookmarkEnd w:id="0"/>
                  <w:r>
                    <w:rPr>
                      <w:rFonts w:ascii="Arial" w:hAnsi="Arial" w:cs="Arial"/>
                      <w:sz w:val="22"/>
                      <w:szCs w:val="22"/>
                      <w:lang w:val="es-MX"/>
                    </w:rPr>
                    <w:t xml:space="preserve">Se concluyó construcción de línea de agua en salida del tanque Borja en calle Progreso entre Antonio </w:t>
                  </w:r>
                  <w:proofErr w:type="spellStart"/>
                  <w:r>
                    <w:rPr>
                      <w:rFonts w:ascii="Arial" w:hAnsi="Arial" w:cs="Arial"/>
                      <w:sz w:val="22"/>
                      <w:szCs w:val="22"/>
                      <w:lang w:val="es-MX"/>
                    </w:rPr>
                    <w:t>Barcarcel</w:t>
                  </w:r>
                  <w:proofErr w:type="spellEnd"/>
                  <w:r>
                    <w:rPr>
                      <w:rFonts w:ascii="Arial" w:hAnsi="Arial" w:cs="Arial"/>
                      <w:sz w:val="22"/>
                      <w:szCs w:val="22"/>
                      <w:lang w:val="es-MX"/>
                    </w:rPr>
                    <w:t xml:space="preserve"> y Héctor </w:t>
                  </w:r>
                  <w:proofErr w:type="spellStart"/>
                  <w:r>
                    <w:rPr>
                      <w:rFonts w:ascii="Arial" w:hAnsi="Arial" w:cs="Arial"/>
                      <w:sz w:val="22"/>
                      <w:szCs w:val="22"/>
                      <w:lang w:val="es-MX"/>
                    </w:rPr>
                    <w:t>Bladimir</w:t>
                  </w:r>
                  <w:proofErr w:type="spellEnd"/>
                  <w:r>
                    <w:rPr>
                      <w:rFonts w:ascii="Arial" w:hAnsi="Arial" w:cs="Arial"/>
                      <w:sz w:val="22"/>
                      <w:szCs w:val="22"/>
                      <w:lang w:val="es-MX"/>
                    </w:rPr>
                    <w:t xml:space="preserve"> en </w:t>
                  </w:r>
                  <w:proofErr w:type="gramStart"/>
                  <w:r>
                    <w:rPr>
                      <w:rFonts w:ascii="Arial" w:hAnsi="Arial" w:cs="Arial"/>
                      <w:sz w:val="22"/>
                      <w:szCs w:val="22"/>
                      <w:lang w:val="es-MX"/>
                    </w:rPr>
                    <w:t>la</w:t>
                  </w:r>
                  <w:proofErr w:type="gramEnd"/>
                  <w:r>
                    <w:rPr>
                      <w:rFonts w:ascii="Arial" w:hAnsi="Arial" w:cs="Arial"/>
                      <w:sz w:val="22"/>
                      <w:szCs w:val="22"/>
                      <w:lang w:val="es-MX"/>
                    </w:rPr>
                    <w:t xml:space="preserve"> Col. Borja de Cd. Frontera con una inversión de $110,662.50.</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En Monclova se realizó Reposición de línea de agua y tomas domiciliarias en calle Manuel M. Ponce entre Avenida Industrial y calle Del Paso de la Col. 1º de Mayo con una inversión de $1</w:t>
                  </w:r>
                  <w:proofErr w:type="gramStart"/>
                  <w:r>
                    <w:rPr>
                      <w:rFonts w:ascii="Arial" w:hAnsi="Arial" w:cs="Arial"/>
                      <w:sz w:val="22"/>
                      <w:szCs w:val="22"/>
                      <w:lang w:val="es-MX"/>
                    </w:rPr>
                    <w:t>,209,152.27</w:t>
                  </w:r>
                  <w:proofErr w:type="gramEnd"/>
                  <w:r>
                    <w:rPr>
                      <w:rFonts w:ascii="Arial" w:hAnsi="Arial" w:cs="Arial"/>
                      <w:sz w:val="22"/>
                      <w:szCs w:val="22"/>
                      <w:lang w:val="es-MX"/>
                    </w:rPr>
                    <w:t>.</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 xml:space="preserve">Reposición de línea de agua y tomas domiciliarias en calle Jalisco entre Eulalio Gutiérrez y Pánfilo </w:t>
                  </w:r>
                  <w:proofErr w:type="spellStart"/>
                  <w:r>
                    <w:rPr>
                      <w:rFonts w:ascii="Arial" w:hAnsi="Arial" w:cs="Arial"/>
                      <w:sz w:val="22"/>
                      <w:szCs w:val="22"/>
                      <w:lang w:val="es-MX"/>
                    </w:rPr>
                    <w:t>Natera</w:t>
                  </w:r>
                  <w:proofErr w:type="spellEnd"/>
                  <w:r>
                    <w:rPr>
                      <w:rFonts w:ascii="Arial" w:hAnsi="Arial" w:cs="Arial"/>
                      <w:sz w:val="22"/>
                      <w:szCs w:val="22"/>
                      <w:lang w:val="es-MX"/>
                    </w:rPr>
                    <w:t xml:space="preserve"> en Col. San Francisco con una inversión de $102,222.05. </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Reposición de atarjea y descargas domiciliarias en calle Juárez entre Niños Héroes y Lázaro Cárdenas de la Zona Centro en Monclova con una inversión de $295,297.98.</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Se continúan los trabajos de construcción de línea de agua del tanque “La Bartola” a línea existente en calle República del Salvador con Oaxaca de la Col. Guadalupe en Monclova con un monto invertido de $710,730.04. Con una fecha de terminación al 30 de noviembre de 2014.</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Continuamos con reposición de línea de agua y tomas domiciliarias en calle 15 de Mayo entre Xicoténcatl y Escuela Secundaria Ejido La Cruz de Cd. Frontera con una inversión de $606,761.53 y fecha de terminación el 15 de diciembre de 2015.</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Construcción con recursos del Programa de Mejoramiento de Eficiencia “PROME” un tanque de almacenamiento de 3,200 m3 en colonia Colinas de Santiago de Monclova estamos en la fase de cimentación con un inversión de $3,183,190.96 aquí nosotros estamos aportando un 50% del recurso el otro 50% es de la CONAGUA con recursos federales. Fecha de terminación al 31 de diciembre de 2014.</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Construcción de tanque de almacenamiento de 2,000 m3 en colonia Oscar Flores Tapia en Monclova con una inversión de $2</w:t>
                  </w:r>
                  <w:proofErr w:type="gramStart"/>
                  <w:r>
                    <w:rPr>
                      <w:rFonts w:ascii="Arial" w:hAnsi="Arial" w:cs="Arial"/>
                      <w:sz w:val="22"/>
                      <w:szCs w:val="22"/>
                      <w:lang w:val="es-MX"/>
                    </w:rPr>
                    <w:t>,022,626.15</w:t>
                  </w:r>
                  <w:proofErr w:type="gramEnd"/>
                  <w:r>
                    <w:rPr>
                      <w:rFonts w:ascii="Arial" w:hAnsi="Arial" w:cs="Arial"/>
                      <w:sz w:val="22"/>
                      <w:szCs w:val="22"/>
                      <w:lang w:val="es-MX"/>
                    </w:rPr>
                    <w:t xml:space="preserve"> y fecha de terminación al 31 de diciembre de 2014.</w:t>
                  </w:r>
                </w:p>
                <w:p w:rsidR="00C40C52" w:rsidRDefault="00C40C52" w:rsidP="00324AAD">
                  <w:pPr>
                    <w:pStyle w:val="Textoindependiente"/>
                    <w:rPr>
                      <w:rFonts w:ascii="Arial" w:hAnsi="Arial" w:cs="Arial"/>
                      <w:sz w:val="22"/>
                      <w:szCs w:val="22"/>
                      <w:lang w:val="es-MX"/>
                    </w:rPr>
                  </w:pPr>
                </w:p>
                <w:p w:rsidR="00C40C52" w:rsidRDefault="00C40C52" w:rsidP="00324AAD">
                  <w:pPr>
                    <w:pStyle w:val="Textoindependiente"/>
                    <w:rPr>
                      <w:rFonts w:ascii="Arial" w:hAnsi="Arial" w:cs="Arial"/>
                      <w:sz w:val="22"/>
                      <w:szCs w:val="22"/>
                      <w:lang w:val="es-MX"/>
                    </w:rPr>
                  </w:pPr>
                  <w:r>
                    <w:rPr>
                      <w:rFonts w:ascii="Arial" w:hAnsi="Arial" w:cs="Arial"/>
                      <w:b/>
                      <w:sz w:val="22"/>
                      <w:szCs w:val="22"/>
                      <w:lang w:val="es-MX"/>
                    </w:rPr>
                    <w:t>El Ing. Mario Zamudio Miechielsen</w:t>
                  </w:r>
                  <w:r>
                    <w:rPr>
                      <w:rFonts w:ascii="Arial" w:hAnsi="Arial" w:cs="Arial"/>
                      <w:sz w:val="22"/>
                      <w:szCs w:val="22"/>
                      <w:lang w:val="es-MX"/>
                    </w:rPr>
                    <w:t xml:space="preserve">, comentó sobre la implementación del ISO 900 en el Sistema </w:t>
                  </w:r>
                </w:p>
                <w:p w:rsidR="00C40C52" w:rsidRDefault="00C40C52" w:rsidP="00324AAD">
                  <w:pPr>
                    <w:pStyle w:val="Textoindependiente"/>
                    <w:rPr>
                      <w:rFonts w:ascii="Arial" w:hAnsi="Arial" w:cs="Arial"/>
                      <w:sz w:val="22"/>
                      <w:szCs w:val="22"/>
                      <w:lang w:val="es-MX"/>
                    </w:rPr>
                  </w:pPr>
                  <w:r>
                    <w:rPr>
                      <w:rFonts w:ascii="Arial" w:hAnsi="Arial" w:cs="Arial"/>
                      <w:sz w:val="22"/>
                      <w:szCs w:val="22"/>
                      <w:lang w:val="es-MX"/>
                    </w:rPr>
                    <w:t>Solicitó la inclusión del Sistema en las juntas del Plan Municipal.</w:t>
                  </w:r>
                </w:p>
                <w:p w:rsidR="00C40C52" w:rsidRDefault="00C40C52" w:rsidP="00324AAD">
                  <w:pPr>
                    <w:pStyle w:val="Textoindependiente"/>
                    <w:rPr>
                      <w:rFonts w:ascii="Arial" w:hAnsi="Arial" w:cs="Arial"/>
                      <w:sz w:val="22"/>
                      <w:szCs w:val="22"/>
                      <w:lang w:val="es-MX"/>
                    </w:rPr>
                  </w:pPr>
                </w:p>
                <w:p w:rsidR="00C40C52" w:rsidRDefault="00C40C52" w:rsidP="00324AAD">
                  <w:pPr>
                    <w:pStyle w:val="Textoindependiente"/>
                    <w:rPr>
                      <w:rFonts w:ascii="Arial" w:hAnsi="Arial" w:cs="Arial"/>
                      <w:b/>
                      <w:sz w:val="22"/>
                      <w:szCs w:val="22"/>
                      <w:lang w:val="es-MX"/>
                    </w:rPr>
                  </w:pPr>
                  <w:r>
                    <w:rPr>
                      <w:rFonts w:ascii="Arial" w:hAnsi="Arial" w:cs="Arial"/>
                      <w:b/>
                      <w:sz w:val="22"/>
                      <w:szCs w:val="22"/>
                      <w:lang w:val="es-MX"/>
                    </w:rPr>
                    <w:t>El Ing. Ricardo Vázquez Falcón</w:t>
                  </w:r>
                  <w:r>
                    <w:rPr>
                      <w:rFonts w:ascii="Arial" w:hAnsi="Arial" w:cs="Arial"/>
                      <w:sz w:val="22"/>
                      <w:szCs w:val="22"/>
                      <w:lang w:val="es-MX"/>
                    </w:rPr>
                    <w:t xml:space="preserve"> presentó el comportamiento de la distribución en las colonias de </w:t>
                  </w:r>
                  <w:proofErr w:type="gramStart"/>
                  <w:r>
                    <w:rPr>
                      <w:rFonts w:ascii="Arial" w:hAnsi="Arial" w:cs="Arial"/>
                      <w:sz w:val="22"/>
                      <w:szCs w:val="22"/>
                      <w:lang w:val="es-MX"/>
                    </w:rPr>
                    <w:t>Frontera</w:t>
                  </w:r>
                  <w:r>
                    <w:rPr>
                      <w:rFonts w:ascii="Arial" w:hAnsi="Arial" w:cs="Arial"/>
                      <w:b/>
                      <w:sz w:val="22"/>
                      <w:szCs w:val="22"/>
                      <w:lang w:val="es-MX"/>
                    </w:rPr>
                    <w:t xml:space="preserve"> .</w:t>
                  </w:r>
                  <w:proofErr w:type="gramEnd"/>
                </w:p>
                <w:p w:rsidR="00C40C52" w:rsidRDefault="00C40C52" w:rsidP="00324AAD">
                  <w:pPr>
                    <w:jc w:val="both"/>
                    <w:rPr>
                      <w:rFonts w:ascii="Arial" w:hAnsi="Arial" w:cs="Arial"/>
                      <w:sz w:val="22"/>
                      <w:szCs w:val="22"/>
                      <w:lang w:val="es-MX"/>
                    </w:rPr>
                  </w:pPr>
                </w:p>
                <w:p w:rsidR="00C40C52" w:rsidRPr="006551CF" w:rsidRDefault="00C40C52" w:rsidP="00324AAD">
                  <w:pPr>
                    <w:jc w:val="both"/>
                    <w:rPr>
                      <w:rFonts w:ascii="Arial" w:hAnsi="Arial" w:cs="Arial"/>
                      <w:b/>
                      <w:sz w:val="24"/>
                      <w:szCs w:val="24"/>
                      <w:lang w:val="es-MX"/>
                    </w:rPr>
                  </w:pPr>
                  <w:r w:rsidRPr="006551CF">
                    <w:rPr>
                      <w:rFonts w:ascii="Arial" w:hAnsi="Arial" w:cs="Arial"/>
                      <w:b/>
                      <w:sz w:val="24"/>
                      <w:szCs w:val="24"/>
                      <w:lang w:val="es-MX"/>
                    </w:rPr>
                    <w:t>Se someti</w:t>
                  </w:r>
                  <w:r>
                    <w:rPr>
                      <w:rFonts w:ascii="Arial" w:hAnsi="Arial" w:cs="Arial"/>
                      <w:b/>
                      <w:sz w:val="24"/>
                      <w:szCs w:val="24"/>
                      <w:lang w:val="es-MX"/>
                    </w:rPr>
                    <w:t>ó</w:t>
                  </w:r>
                  <w:r w:rsidRPr="006551CF">
                    <w:rPr>
                      <w:rFonts w:ascii="Arial" w:hAnsi="Arial" w:cs="Arial"/>
                      <w:b/>
                      <w:sz w:val="24"/>
                      <w:szCs w:val="24"/>
                      <w:lang w:val="es-MX"/>
                    </w:rPr>
                    <w:t xml:space="preserve"> a votación </w:t>
                  </w:r>
                  <w:r>
                    <w:rPr>
                      <w:rFonts w:ascii="Arial" w:hAnsi="Arial" w:cs="Arial"/>
                      <w:b/>
                      <w:sz w:val="24"/>
                      <w:szCs w:val="24"/>
                      <w:lang w:val="es-MX"/>
                    </w:rPr>
                    <w:t>la información del área Técnica la</w:t>
                  </w:r>
                  <w:r w:rsidRPr="006551CF">
                    <w:rPr>
                      <w:rFonts w:ascii="Arial" w:hAnsi="Arial" w:cs="Arial"/>
                      <w:b/>
                      <w:sz w:val="24"/>
                      <w:szCs w:val="24"/>
                      <w:lang w:val="es-MX"/>
                    </w:rPr>
                    <w:t xml:space="preserve"> cual fue aprobad</w:t>
                  </w:r>
                  <w:r>
                    <w:rPr>
                      <w:rFonts w:ascii="Arial" w:hAnsi="Arial" w:cs="Arial"/>
                      <w:b/>
                      <w:sz w:val="24"/>
                      <w:szCs w:val="24"/>
                      <w:lang w:val="es-MX"/>
                    </w:rPr>
                    <w:t>a</w:t>
                  </w:r>
                  <w:r w:rsidRPr="006551CF">
                    <w:rPr>
                      <w:rFonts w:ascii="Arial" w:hAnsi="Arial" w:cs="Arial"/>
                      <w:b/>
                      <w:sz w:val="24"/>
                      <w:szCs w:val="24"/>
                      <w:lang w:val="es-MX"/>
                    </w:rPr>
                    <w:t xml:space="preserve"> de manera unánime</w:t>
                  </w:r>
                  <w:r>
                    <w:rPr>
                      <w:rFonts w:ascii="Arial" w:hAnsi="Arial" w:cs="Arial"/>
                      <w:b/>
                      <w:sz w:val="24"/>
                      <w:szCs w:val="24"/>
                      <w:lang w:val="es-MX"/>
                    </w:rPr>
                    <w:t xml:space="preserve"> por los miembros del Consejo Directivo</w:t>
                  </w:r>
                  <w:r w:rsidRPr="006551CF">
                    <w:rPr>
                      <w:rFonts w:ascii="Arial" w:hAnsi="Arial" w:cs="Arial"/>
                      <w:b/>
                      <w:sz w:val="24"/>
                      <w:szCs w:val="24"/>
                      <w:lang w:val="es-MX"/>
                    </w:rPr>
                    <w:t>.</w:t>
                  </w:r>
                </w:p>
                <w:p w:rsidR="00C40C52" w:rsidRDefault="00C40C52" w:rsidP="00324AAD">
                  <w:pPr>
                    <w:jc w:val="both"/>
                    <w:rPr>
                      <w:rFonts w:ascii="Arial" w:hAnsi="Arial" w:cs="Arial"/>
                      <w:sz w:val="22"/>
                      <w:szCs w:val="22"/>
                      <w:lang w:val="es-MX"/>
                    </w:rPr>
                  </w:pPr>
                </w:p>
                <w:p w:rsidR="00C40C52" w:rsidRDefault="00C40C52" w:rsidP="00324AAD">
                  <w:pPr>
                    <w:jc w:val="both"/>
                    <w:rPr>
                      <w:rFonts w:ascii="Arial" w:hAnsi="Arial" w:cs="Arial"/>
                      <w:sz w:val="22"/>
                      <w:szCs w:val="22"/>
                      <w:lang w:val="es-MX"/>
                    </w:rPr>
                  </w:pPr>
                  <w:r>
                    <w:rPr>
                      <w:rFonts w:ascii="Arial" w:hAnsi="Arial" w:cs="Arial"/>
                      <w:sz w:val="22"/>
                      <w:szCs w:val="22"/>
                      <w:lang w:val="es-MX"/>
                    </w:rPr>
                    <w:t>Habiéndose tratado y agotado todos los puntos mencionados en el orden del día, s</w:t>
                  </w:r>
                  <w:r w:rsidRPr="008B3E47">
                    <w:rPr>
                      <w:rFonts w:ascii="Arial" w:hAnsi="Arial" w:cs="Arial"/>
                      <w:sz w:val="22"/>
                      <w:szCs w:val="22"/>
                      <w:lang w:val="es-MX"/>
                    </w:rPr>
                    <w:t xml:space="preserve">e dio por </w:t>
                  </w:r>
                  <w:r>
                    <w:rPr>
                      <w:rFonts w:ascii="Arial" w:hAnsi="Arial" w:cs="Arial"/>
                      <w:sz w:val="22"/>
                      <w:szCs w:val="22"/>
                      <w:lang w:val="es-MX"/>
                    </w:rPr>
                    <w:t>se dio por concluida la sesión a las 10:45 horas</w:t>
                  </w:r>
                </w:p>
              </w:tc>
            </w:tr>
          </w:tbl>
          <w:p w:rsidR="00C40C52" w:rsidRDefault="00C40C52" w:rsidP="00324AAD">
            <w:pPr>
              <w:jc w:val="right"/>
              <w:rPr>
                <w:rFonts w:ascii="Arial" w:hAnsi="Arial" w:cs="Arial"/>
                <w:sz w:val="24"/>
                <w:szCs w:val="24"/>
              </w:rPr>
            </w:pPr>
          </w:p>
          <w:p w:rsidR="00C40C52" w:rsidRPr="00336EAB" w:rsidRDefault="00C40C52" w:rsidP="00324AAD">
            <w:pPr>
              <w:jc w:val="both"/>
              <w:rPr>
                <w:rFonts w:ascii="Arial" w:hAnsi="Arial" w:cs="Arial"/>
                <w:b/>
                <w:sz w:val="22"/>
                <w:szCs w:val="22"/>
              </w:rPr>
            </w:pPr>
          </w:p>
        </w:tc>
      </w:tr>
    </w:tbl>
    <w:p w:rsidR="000D6D5B" w:rsidRDefault="000D6D5B"/>
    <w:sectPr w:rsidR="000D6D5B" w:rsidSect="000D6D5B">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0C52"/>
    <w:rsid w:val="000D6D5B"/>
    <w:rsid w:val="00C40C52"/>
    <w:rsid w:val="00CA3A17"/>
    <w:rsid w:val="00EA16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52"/>
    <w:pPr>
      <w:spacing w:after="0" w:line="240" w:lineRule="auto"/>
    </w:pPr>
    <w:rPr>
      <w:rFonts w:ascii="Times New Roman" w:eastAsia="Times New Roman" w:hAnsi="Times New Roman" w:cs="Times New Roman"/>
      <w:sz w:val="20"/>
      <w:szCs w:val="20"/>
      <w:lang w:eastAsia="es-ES"/>
    </w:rPr>
  </w:style>
  <w:style w:type="paragraph" w:styleId="Ttulo1">
    <w:name w:val="heading 1"/>
    <w:basedOn w:val="Normal"/>
    <w:next w:val="Normal"/>
    <w:link w:val="Ttulo1Car"/>
    <w:uiPriority w:val="99"/>
    <w:qFormat/>
    <w:rsid w:val="00C40C52"/>
    <w:pPr>
      <w:keepNext/>
      <w:jc w:val="both"/>
      <w:outlineLvl w:val="0"/>
    </w:pPr>
    <w:rPr>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C40C52"/>
    <w:rPr>
      <w:rFonts w:ascii="Times New Roman" w:eastAsia="Times New Roman" w:hAnsi="Times New Roman" w:cs="Times New Roman"/>
      <w:b/>
      <w:sz w:val="24"/>
      <w:szCs w:val="20"/>
      <w:lang w:eastAsia="es-ES"/>
    </w:rPr>
  </w:style>
  <w:style w:type="paragraph" w:styleId="Textoindependiente">
    <w:name w:val="Body Text"/>
    <w:basedOn w:val="Normal"/>
    <w:link w:val="TextoindependienteCar"/>
    <w:uiPriority w:val="99"/>
    <w:rsid w:val="00C40C52"/>
    <w:pPr>
      <w:jc w:val="both"/>
    </w:pPr>
    <w:rPr>
      <w:sz w:val="24"/>
    </w:rPr>
  </w:style>
  <w:style w:type="character" w:customStyle="1" w:styleId="TextoindependienteCar">
    <w:name w:val="Texto independiente Car"/>
    <w:basedOn w:val="Fuentedeprrafopredeter"/>
    <w:link w:val="Textoindependiente"/>
    <w:uiPriority w:val="99"/>
    <w:rsid w:val="00C40C52"/>
    <w:rPr>
      <w:rFonts w:ascii="Times New Roman" w:eastAsia="Times New Roman" w:hAnsi="Times New Roman" w:cs="Times New Roman"/>
      <w:sz w:val="24"/>
      <w:szCs w:val="20"/>
      <w:lang w:eastAsia="es-ES"/>
    </w:rPr>
  </w:style>
  <w:style w:type="paragraph" w:styleId="Sangra2detindependiente">
    <w:name w:val="Body Text Indent 2"/>
    <w:basedOn w:val="Normal"/>
    <w:link w:val="Sangra2detindependienteCar"/>
    <w:uiPriority w:val="99"/>
    <w:rsid w:val="00C40C52"/>
    <w:pPr>
      <w:ind w:left="426" w:hanging="426"/>
    </w:pPr>
    <w:rPr>
      <w:b/>
      <w:bCs/>
      <w:sz w:val="32"/>
    </w:rPr>
  </w:style>
  <w:style w:type="character" w:customStyle="1" w:styleId="Sangra2detindependienteCar">
    <w:name w:val="Sangría 2 de t. independiente Car"/>
    <w:basedOn w:val="Fuentedeprrafopredeter"/>
    <w:link w:val="Sangra2detindependiente"/>
    <w:uiPriority w:val="99"/>
    <w:rsid w:val="00C40C52"/>
    <w:rPr>
      <w:rFonts w:ascii="Times New Roman" w:eastAsia="Times New Roman" w:hAnsi="Times New Roman" w:cs="Times New Roman"/>
      <w:b/>
      <w:bCs/>
      <w:sz w:val="32"/>
      <w:szCs w:val="20"/>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1016</Words>
  <Characters>5590</Characters>
  <Application>Microsoft Office Word</Application>
  <DocSecurity>0</DocSecurity>
  <Lines>46</Lines>
  <Paragraphs>13</Paragraphs>
  <ScaleCrop>false</ScaleCrop>
  <Company>Lenovo</Company>
  <LinksUpToDate>false</LinksUpToDate>
  <CharactersWithSpaces>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2015-02-03T20:56:00Z</dcterms:created>
  <dcterms:modified xsi:type="dcterms:W3CDTF">2015-02-03T20:57:00Z</dcterms:modified>
</cp:coreProperties>
</file>