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E9" w:rsidRDefault="006967E9" w:rsidP="007C03D6">
      <w:pPr>
        <w:jc w:val="both"/>
        <w:rPr>
          <w:rFonts w:ascii="Arial" w:hAnsi="Arial" w:cs="Arial"/>
          <w:sz w:val="22"/>
          <w:szCs w:val="22"/>
        </w:rPr>
      </w:pPr>
    </w:p>
    <w:p w:rsidR="006967E9" w:rsidRPr="008B4C2F" w:rsidRDefault="006967E9" w:rsidP="006967E9">
      <w:pPr>
        <w:jc w:val="both"/>
        <w:rPr>
          <w:rFonts w:ascii="Arial" w:hAnsi="Arial" w:cs="Arial"/>
          <w:sz w:val="22"/>
          <w:szCs w:val="22"/>
        </w:rPr>
      </w:pPr>
      <w:r w:rsidRPr="008B4C2F">
        <w:rPr>
          <w:rFonts w:ascii="Arial" w:hAnsi="Arial" w:cs="Arial"/>
          <w:sz w:val="22"/>
          <w:szCs w:val="22"/>
        </w:rPr>
        <w:t xml:space="preserve">En el Hotel Fiesta </w:t>
      </w:r>
      <w:proofErr w:type="spellStart"/>
      <w:r w:rsidRPr="008B4C2F">
        <w:rPr>
          <w:rFonts w:ascii="Arial" w:hAnsi="Arial" w:cs="Arial"/>
          <w:sz w:val="22"/>
          <w:szCs w:val="22"/>
        </w:rPr>
        <w:t>Inn</w:t>
      </w:r>
      <w:proofErr w:type="spellEnd"/>
      <w:r w:rsidRPr="008B4C2F">
        <w:rPr>
          <w:rFonts w:ascii="Arial" w:hAnsi="Arial" w:cs="Arial"/>
          <w:sz w:val="22"/>
          <w:szCs w:val="22"/>
        </w:rPr>
        <w:t xml:space="preserve"> de La ciudad de Monclova, Coahuila de Zaragoza siendo las 9:</w:t>
      </w:r>
      <w:r>
        <w:rPr>
          <w:rFonts w:ascii="Arial" w:hAnsi="Arial" w:cs="Arial"/>
          <w:sz w:val="22"/>
          <w:szCs w:val="22"/>
        </w:rPr>
        <w:t>15</w:t>
      </w:r>
      <w:r w:rsidRPr="008B4C2F">
        <w:rPr>
          <w:rFonts w:ascii="Arial" w:hAnsi="Arial" w:cs="Arial"/>
          <w:sz w:val="22"/>
          <w:szCs w:val="22"/>
        </w:rPr>
        <w:t xml:space="preserve"> horas del </w:t>
      </w:r>
      <w:proofErr w:type="gramStart"/>
      <w:r w:rsidRPr="008B4C2F">
        <w:rPr>
          <w:rFonts w:ascii="Arial" w:hAnsi="Arial" w:cs="Arial"/>
          <w:sz w:val="22"/>
          <w:szCs w:val="22"/>
        </w:rPr>
        <w:t xml:space="preserve">día </w:t>
      </w:r>
      <w:r w:rsidRPr="008B4C2F">
        <w:rPr>
          <w:rFonts w:ascii="Arial" w:hAnsi="Arial" w:cs="Arial"/>
          <w:b/>
          <w:sz w:val="22"/>
          <w:szCs w:val="22"/>
        </w:rPr>
        <w:t>Miércoles 25 de Enero</w:t>
      </w:r>
      <w:proofErr w:type="gramEnd"/>
      <w:r w:rsidRPr="008B4C2F">
        <w:rPr>
          <w:rFonts w:ascii="Arial" w:hAnsi="Arial" w:cs="Arial"/>
          <w:b/>
          <w:sz w:val="22"/>
          <w:szCs w:val="22"/>
        </w:rPr>
        <w:t xml:space="preserve"> de 2017,</w:t>
      </w:r>
      <w:r w:rsidRPr="008B4C2F">
        <w:rPr>
          <w:rFonts w:ascii="Arial" w:hAnsi="Arial" w:cs="Arial"/>
          <w:sz w:val="22"/>
          <w:szCs w:val="22"/>
        </w:rPr>
        <w:t xml:space="preserve"> se reunieron los C. Lic. Gerardo García Castillo</w:t>
      </w:r>
      <w:r>
        <w:rPr>
          <w:rFonts w:ascii="Arial" w:hAnsi="Arial" w:cs="Arial"/>
          <w:sz w:val="22"/>
          <w:szCs w:val="22"/>
        </w:rPr>
        <w:t xml:space="preserve">, </w:t>
      </w:r>
      <w:r w:rsidRPr="008B4C2F">
        <w:rPr>
          <w:rFonts w:ascii="Arial" w:hAnsi="Arial" w:cs="Arial"/>
          <w:sz w:val="22"/>
          <w:szCs w:val="22"/>
        </w:rPr>
        <w:t>Lic. Amador Moreno López, Ing. Carlos R. Rodriguez Gallegos, Ing. Arturo Castellanos Cruz, Lic. Adalberto Varela Armendáriz, Dr. Jorge Humberto Sepúlveda Marroquín</w:t>
      </w:r>
      <w:r>
        <w:rPr>
          <w:rFonts w:ascii="Arial" w:hAnsi="Arial" w:cs="Arial"/>
          <w:sz w:val="22"/>
          <w:szCs w:val="22"/>
        </w:rPr>
        <w:t>,</w:t>
      </w:r>
      <w:r w:rsidRPr="008B4C2F">
        <w:rPr>
          <w:rFonts w:ascii="Arial" w:hAnsi="Arial" w:cs="Arial"/>
          <w:sz w:val="22"/>
          <w:szCs w:val="22"/>
        </w:rPr>
        <w:t xml:space="preserve"> Ing. Ricardo Góngora Ramírez, Ing. Raúl Eduardo Fuentes Hernández, Ing. Antonio Álvarez Rodriguez, Dr. Mario Jesús Castañeda Carrizal,</w:t>
      </w:r>
      <w:r>
        <w:rPr>
          <w:rFonts w:ascii="Arial" w:hAnsi="Arial" w:cs="Arial"/>
          <w:sz w:val="22"/>
          <w:szCs w:val="22"/>
        </w:rPr>
        <w:t xml:space="preserve"> </w:t>
      </w:r>
      <w:r w:rsidRPr="008B4C2F">
        <w:rPr>
          <w:rFonts w:ascii="Arial" w:hAnsi="Arial" w:cs="Arial"/>
          <w:sz w:val="22"/>
          <w:szCs w:val="22"/>
        </w:rPr>
        <w:t xml:space="preserve">Lic. Esteban Martín </w:t>
      </w:r>
      <w:proofErr w:type="spellStart"/>
      <w:r w:rsidRPr="008B4C2F">
        <w:rPr>
          <w:rFonts w:ascii="Arial" w:hAnsi="Arial" w:cs="Arial"/>
          <w:sz w:val="22"/>
          <w:szCs w:val="22"/>
        </w:rPr>
        <w:t>Blackaller</w:t>
      </w:r>
      <w:proofErr w:type="spellEnd"/>
      <w:r w:rsidRPr="008B4C2F">
        <w:rPr>
          <w:rFonts w:ascii="Arial" w:hAnsi="Arial" w:cs="Arial"/>
          <w:sz w:val="22"/>
          <w:szCs w:val="22"/>
        </w:rPr>
        <w:t xml:space="preserve"> Rosas</w:t>
      </w:r>
      <w:r>
        <w:rPr>
          <w:rFonts w:ascii="Arial" w:hAnsi="Arial" w:cs="Arial"/>
          <w:sz w:val="22"/>
          <w:szCs w:val="22"/>
        </w:rPr>
        <w:t>,</w:t>
      </w:r>
      <w:r w:rsidRPr="008B4C2F">
        <w:rPr>
          <w:rFonts w:ascii="Arial" w:hAnsi="Arial" w:cs="Arial"/>
          <w:sz w:val="22"/>
          <w:szCs w:val="22"/>
        </w:rPr>
        <w:t xml:space="preserve"> Ing. Maurilio Romo Rodríguez, Lic. Ricardo Gutiérrez González, Lic. Baltazar Cisneros Ortiz, C. Julio Alonso Martín Vidal,  Ing. Andrés </w:t>
      </w:r>
      <w:proofErr w:type="spellStart"/>
      <w:r w:rsidRPr="008B4C2F">
        <w:rPr>
          <w:rFonts w:ascii="Arial" w:hAnsi="Arial" w:cs="Arial"/>
          <w:sz w:val="22"/>
          <w:szCs w:val="22"/>
        </w:rPr>
        <w:t>Oyervides</w:t>
      </w:r>
      <w:proofErr w:type="spellEnd"/>
      <w:r w:rsidRPr="008B4C2F">
        <w:rPr>
          <w:rFonts w:ascii="Arial" w:hAnsi="Arial" w:cs="Arial"/>
          <w:sz w:val="22"/>
          <w:szCs w:val="22"/>
        </w:rPr>
        <w:t xml:space="preserve"> Ramírez, Lic. Juan Alberto Lira Zapata  y el C. Pedro Carreón Rodríguez</w:t>
      </w:r>
      <w:r>
        <w:rPr>
          <w:rFonts w:ascii="Arial" w:hAnsi="Arial" w:cs="Arial"/>
          <w:sz w:val="22"/>
          <w:szCs w:val="22"/>
        </w:rPr>
        <w:t>,</w:t>
      </w:r>
      <w:r w:rsidRPr="008B4C2F">
        <w:rPr>
          <w:rFonts w:ascii="Arial" w:hAnsi="Arial" w:cs="Arial"/>
          <w:sz w:val="22"/>
          <w:szCs w:val="22"/>
        </w:rPr>
        <w:t xml:space="preserve"> C.P.C. Juan Carlos Terrazas Hernández y el C.P. Darío Castellanos Robles,  todos miembros del Consejo Directivo del SIMAS y por parte del Sistema el Ing. Mario Eduardo Zamudio Miechielsen en su carácter de Gerente así como invitados especiales los señores: Romeo Villareal Thomae, C.P. Jesús Teodoro Mesón Haro, Ing. José Abel de Luna Romo e Ing. Ricardo Vázquez Falcón, a efecto de llevar a cabo la Sesión del Consejo Directivo del Sistema Intermunicipal de Aguas y Saneamiento de Monclova y Frontera, Coahuila bajo el siguiente:</w:t>
      </w:r>
    </w:p>
    <w:p w:rsidR="006967E9" w:rsidRDefault="006967E9" w:rsidP="006967E9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ORDEN DEL DIA:</w:t>
      </w:r>
    </w:p>
    <w:p w:rsidR="006967E9" w:rsidRDefault="006967E9" w:rsidP="006967E9">
      <w:pPr>
        <w:rPr>
          <w:b/>
        </w:rPr>
      </w:pPr>
    </w:p>
    <w:p w:rsidR="006967E9" w:rsidRDefault="006967E9" w:rsidP="006967E9">
      <w:pPr>
        <w:pStyle w:val="Sangra2detindependiente"/>
        <w:ind w:left="425" w:hanging="141"/>
        <w:contextualSpacing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1.- Toma de asistencia a la Sesión del Consejo Directivo.</w:t>
      </w:r>
    </w:p>
    <w:p w:rsidR="006967E9" w:rsidRDefault="006967E9" w:rsidP="006967E9">
      <w:pPr>
        <w:pStyle w:val="Sangra2detindependiente"/>
        <w:ind w:left="425" w:hanging="141"/>
        <w:contextualSpacing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2.- Bienvenida por el Presidente del Consejo, Lic. Gerardo García Castillo.</w:t>
      </w:r>
    </w:p>
    <w:p w:rsidR="006967E9" w:rsidRDefault="006967E9" w:rsidP="006967E9">
      <w:pPr>
        <w:ind w:right="281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3.-  Lectura del Orden del día por el Secretario Lic. Esteban Martín </w:t>
      </w:r>
      <w:proofErr w:type="spellStart"/>
      <w:r>
        <w:rPr>
          <w:rFonts w:ascii="Arial" w:hAnsi="Arial"/>
          <w:sz w:val="22"/>
          <w:szCs w:val="22"/>
        </w:rPr>
        <w:t>Blackaller</w:t>
      </w:r>
      <w:proofErr w:type="spellEnd"/>
      <w:r>
        <w:rPr>
          <w:rFonts w:ascii="Arial" w:hAnsi="Arial"/>
          <w:sz w:val="22"/>
          <w:szCs w:val="22"/>
        </w:rPr>
        <w:t xml:space="preserve"> Rosas.</w:t>
      </w:r>
    </w:p>
    <w:p w:rsidR="006967E9" w:rsidRDefault="006967E9" w:rsidP="006967E9">
      <w:pPr>
        <w:ind w:left="425" w:right="281" w:hanging="141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4.- Lectura del acta anterior y acuerdos por el Lic. Esteban Martín </w:t>
      </w:r>
      <w:proofErr w:type="spellStart"/>
      <w:r>
        <w:rPr>
          <w:rFonts w:ascii="Arial" w:hAnsi="Arial"/>
          <w:sz w:val="22"/>
          <w:szCs w:val="22"/>
        </w:rPr>
        <w:t>Blackaller</w:t>
      </w:r>
      <w:proofErr w:type="spellEnd"/>
      <w:r>
        <w:rPr>
          <w:rFonts w:ascii="Arial" w:hAnsi="Arial"/>
          <w:sz w:val="22"/>
          <w:szCs w:val="22"/>
        </w:rPr>
        <w:t xml:space="preserve"> Rosas. Informe de actividades correspondientes a los meses de </w:t>
      </w:r>
      <w:r w:rsidRPr="002D473D">
        <w:rPr>
          <w:rFonts w:ascii="Arial" w:hAnsi="Arial"/>
          <w:b/>
          <w:sz w:val="22"/>
          <w:szCs w:val="22"/>
          <w:u w:val="single"/>
        </w:rPr>
        <w:t>Noviembre y Diciembre del</w:t>
      </w:r>
      <w:r>
        <w:rPr>
          <w:rFonts w:ascii="Arial" w:hAnsi="Arial"/>
          <w:b/>
          <w:sz w:val="22"/>
          <w:szCs w:val="22"/>
          <w:u w:val="single"/>
        </w:rPr>
        <w:t xml:space="preserve"> 2016, </w:t>
      </w:r>
      <w:r>
        <w:rPr>
          <w:rFonts w:ascii="Arial" w:hAnsi="Arial"/>
          <w:sz w:val="22"/>
          <w:szCs w:val="22"/>
        </w:rPr>
        <w:t xml:space="preserve">presentado por la Gerencia. </w:t>
      </w:r>
    </w:p>
    <w:p w:rsidR="006967E9" w:rsidRDefault="006967E9" w:rsidP="006967E9">
      <w:pPr>
        <w:ind w:left="425" w:right="281" w:hanging="141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Áreas: Comercial, Administración y Finanzas  y Técnica.</w:t>
      </w:r>
    </w:p>
    <w:p w:rsidR="006967E9" w:rsidRDefault="006967E9" w:rsidP="006967E9">
      <w:pPr>
        <w:ind w:left="360" w:right="2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6.-Asuntos Generales:</w:t>
      </w:r>
    </w:p>
    <w:p w:rsidR="006967E9" w:rsidRDefault="006967E9" w:rsidP="006967E9">
      <w:pPr>
        <w:pStyle w:val="Sangra2detindependiente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/>
          <w:b w:val="0"/>
          <w:sz w:val="22"/>
          <w:szCs w:val="22"/>
        </w:rPr>
      </w:pPr>
    </w:p>
    <w:p w:rsidR="006967E9" w:rsidRDefault="006967E9" w:rsidP="006967E9">
      <w:pPr>
        <w:pStyle w:val="Prrafodelista"/>
        <w:ind w:left="425" w:right="281"/>
        <w:jc w:val="both"/>
        <w:rPr>
          <w:rFonts w:ascii="Arial" w:hAnsi="Arial"/>
          <w:b/>
          <w:sz w:val="22"/>
          <w:szCs w:val="22"/>
          <w:lang w:val="es-MX"/>
        </w:rPr>
      </w:pPr>
      <w:r>
        <w:rPr>
          <w:rFonts w:ascii="Arial" w:hAnsi="Arial"/>
          <w:b/>
          <w:sz w:val="22"/>
          <w:szCs w:val="22"/>
          <w:lang w:val="es-MX"/>
        </w:rPr>
        <w:t xml:space="preserve">Lic. Esteban M. </w:t>
      </w:r>
      <w:proofErr w:type="spellStart"/>
      <w:r>
        <w:rPr>
          <w:rFonts w:ascii="Arial" w:hAnsi="Arial"/>
          <w:b/>
          <w:sz w:val="22"/>
          <w:szCs w:val="22"/>
          <w:lang w:val="es-MX"/>
        </w:rPr>
        <w:t>Blackaller</w:t>
      </w:r>
      <w:proofErr w:type="spellEnd"/>
      <w:r>
        <w:rPr>
          <w:rFonts w:ascii="Arial" w:hAnsi="Arial"/>
          <w:b/>
          <w:sz w:val="22"/>
          <w:szCs w:val="22"/>
          <w:lang w:val="es-MX"/>
        </w:rPr>
        <w:t xml:space="preserve"> Rosas:</w:t>
      </w:r>
    </w:p>
    <w:p w:rsidR="006967E9" w:rsidRDefault="006967E9" w:rsidP="006967E9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 vamos a dar inicio a la sesión de Consejo de Simas, tenemos el orden del día y como primer punto la toma de asistencia; habiendo quórum suficiente para que se lleve a cabo dicha sesión iniciamos con la bienvenida por parte del presidente del Consejo Lic. Gerardo García Castillo.</w:t>
      </w:r>
    </w:p>
    <w:p w:rsidR="006967E9" w:rsidRDefault="006967E9" w:rsidP="006967E9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6967E9" w:rsidRDefault="006967E9" w:rsidP="006967E9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 Gerardo García Castillo:</w:t>
      </w:r>
    </w:p>
    <w:p w:rsidR="006967E9" w:rsidRDefault="006967E9" w:rsidP="006967E9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 bienvenidos todos agradecer su presencia a la sesión de consejo de SIMAS para presentar los resultados de los meses de Noviembre y Diciembre.</w:t>
      </w:r>
    </w:p>
    <w:p w:rsidR="006967E9" w:rsidRDefault="006967E9" w:rsidP="007C03D6">
      <w:pPr>
        <w:jc w:val="both"/>
        <w:rPr>
          <w:rFonts w:ascii="Arial" w:hAnsi="Arial" w:cs="Arial"/>
          <w:sz w:val="22"/>
          <w:szCs w:val="22"/>
        </w:rPr>
      </w:pPr>
    </w:p>
    <w:p w:rsidR="006967E9" w:rsidRDefault="006967E9" w:rsidP="006967E9">
      <w:pPr>
        <w:pStyle w:val="Prrafodelista"/>
        <w:ind w:left="425" w:right="281"/>
        <w:jc w:val="both"/>
        <w:rPr>
          <w:rFonts w:ascii="Arial" w:hAnsi="Arial"/>
          <w:b/>
          <w:sz w:val="22"/>
          <w:szCs w:val="22"/>
          <w:lang w:val="es-MX"/>
        </w:rPr>
      </w:pPr>
      <w:r>
        <w:rPr>
          <w:rFonts w:ascii="Arial" w:hAnsi="Arial"/>
          <w:b/>
          <w:sz w:val="22"/>
          <w:szCs w:val="22"/>
          <w:lang w:val="es-MX"/>
        </w:rPr>
        <w:t xml:space="preserve">Lic. Esteban M. </w:t>
      </w:r>
      <w:proofErr w:type="spellStart"/>
      <w:r>
        <w:rPr>
          <w:rFonts w:ascii="Arial" w:hAnsi="Arial"/>
          <w:b/>
          <w:sz w:val="22"/>
          <w:szCs w:val="22"/>
          <w:lang w:val="es-MX"/>
        </w:rPr>
        <w:t>Blackaller</w:t>
      </w:r>
      <w:proofErr w:type="spellEnd"/>
      <w:r>
        <w:rPr>
          <w:rFonts w:ascii="Arial" w:hAnsi="Arial"/>
          <w:b/>
          <w:sz w:val="22"/>
          <w:szCs w:val="22"/>
          <w:lang w:val="es-MX"/>
        </w:rPr>
        <w:t xml:space="preserve"> Rosas:</w:t>
      </w:r>
    </w:p>
    <w:p w:rsidR="006967E9" w:rsidRDefault="006967E9" w:rsidP="006967E9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Continuando con el orden del día pasamos al punto número tres lectura del orden del día por su servidor, punto cuatro lectura de acta anterior y acuerdos, dado lo anterior y aprobado por los miembros del Consejo Directivo de SIMAS Monclova-Frontera, pasamos al punto número cinco que es información de actividades de los meses de </w:t>
      </w:r>
      <w:r w:rsidRPr="001C1B4B">
        <w:rPr>
          <w:rFonts w:ascii="Arial" w:hAnsi="Arial" w:cs="Arial"/>
          <w:b/>
          <w:sz w:val="22"/>
          <w:szCs w:val="22"/>
          <w:u w:val="single"/>
        </w:rPr>
        <w:t>Noviembre y Diciembre</w:t>
      </w:r>
      <w:r w:rsidRPr="001C1B4B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1C1B4B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>niciando por la Subgerencia Comercial:</w:t>
      </w:r>
    </w:p>
    <w:p w:rsidR="006967E9" w:rsidRDefault="006967E9" w:rsidP="006967E9">
      <w:pPr>
        <w:pStyle w:val="Textoindependiente"/>
        <w:rPr>
          <w:rFonts w:ascii="Arial" w:hAnsi="Arial" w:cs="Arial"/>
          <w:sz w:val="22"/>
          <w:szCs w:val="22"/>
        </w:rPr>
      </w:pPr>
    </w:p>
    <w:p w:rsidR="006967E9" w:rsidRDefault="006967E9" w:rsidP="006967E9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El Sr. Romeo Villarreal Thomae, presentó el informe del área Comercial correspondiente a los meses de Noviembre y Diciembre del 2016:  </w:t>
      </w:r>
    </w:p>
    <w:p w:rsidR="006967E9" w:rsidRPr="00D25952" w:rsidRDefault="006967E9" w:rsidP="006967E9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El Sr. Romeo Villarreal Thomae, </w:t>
      </w:r>
      <w:r>
        <w:rPr>
          <w:rFonts w:ascii="Arial" w:hAnsi="Arial" w:cs="Arial"/>
          <w:b/>
          <w:sz w:val="22"/>
          <w:szCs w:val="22"/>
          <w:lang w:val="es-MX"/>
        </w:rPr>
        <w:t>destacó lo siguiente del</w:t>
      </w: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 área Comercial:  </w:t>
      </w:r>
    </w:p>
    <w:p w:rsidR="006967E9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>El ingreso de agua y drenaje sin IVA en noviembre fue $16</w:t>
      </w:r>
      <w:proofErr w:type="gramStart"/>
      <w:r w:rsidRPr="00D25952">
        <w:rPr>
          <w:rFonts w:ascii="Arial" w:hAnsi="Arial" w:cs="Arial"/>
          <w:sz w:val="22"/>
          <w:szCs w:val="22"/>
          <w:lang w:val="es-MX"/>
        </w:rPr>
        <w:t>,180,000</w:t>
      </w:r>
      <w:proofErr w:type="gramEnd"/>
      <w:r w:rsidRPr="00D25952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mientras que en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diciembre </w:t>
      </w:r>
      <w:r>
        <w:rPr>
          <w:rFonts w:ascii="Arial" w:hAnsi="Arial" w:cs="Arial"/>
          <w:sz w:val="22"/>
          <w:szCs w:val="22"/>
          <w:lang w:val="es-MX"/>
        </w:rPr>
        <w:t xml:space="preserve">fue 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de $18,529,000.00 </w:t>
      </w:r>
    </w:p>
    <w:p w:rsidR="006967E9" w:rsidRPr="00D25952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ingreso anual fue de $200</w:t>
      </w:r>
      <w:proofErr w:type="gramStart"/>
      <w:r>
        <w:rPr>
          <w:rFonts w:ascii="Arial" w:hAnsi="Arial" w:cs="Arial"/>
          <w:sz w:val="22"/>
          <w:szCs w:val="22"/>
          <w:lang w:val="es-MX"/>
        </w:rPr>
        <w:t>,607,000.00</w:t>
      </w:r>
      <w:proofErr w:type="gramEnd"/>
    </w:p>
    <w:p w:rsidR="006967E9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En cuanto a los usuarios puntuales </w:t>
      </w:r>
      <w:r>
        <w:rPr>
          <w:rFonts w:ascii="Arial" w:hAnsi="Arial" w:cs="Arial"/>
          <w:sz w:val="22"/>
          <w:szCs w:val="22"/>
          <w:lang w:val="es-MX"/>
        </w:rPr>
        <w:t xml:space="preserve">se terminó el año con </w:t>
      </w:r>
      <w:r w:rsidRPr="00D25952">
        <w:rPr>
          <w:rFonts w:ascii="Arial" w:hAnsi="Arial" w:cs="Arial"/>
          <w:sz w:val="22"/>
          <w:szCs w:val="22"/>
          <w:lang w:val="es-MX"/>
        </w:rPr>
        <w:t>cumplimiento del 79.79%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6967E9" w:rsidRPr="00D25952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En cuanto al suministro de pipas </w:t>
      </w:r>
      <w:r>
        <w:rPr>
          <w:rFonts w:ascii="Arial" w:hAnsi="Arial" w:cs="Arial"/>
          <w:sz w:val="22"/>
          <w:szCs w:val="22"/>
          <w:lang w:val="es-MX"/>
        </w:rPr>
        <w:t>disminuyó con la instalación de medidores en plazas públicas</w:t>
      </w:r>
    </w:p>
    <w:p w:rsidR="006967E9" w:rsidRPr="00D25952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967E9" w:rsidRDefault="006967E9" w:rsidP="006967E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Se aprobó de manera unánime la información de actividades correspondiente a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l</w:t>
      </w:r>
      <w:r>
        <w:rPr>
          <w:rFonts w:ascii="Arial" w:hAnsi="Arial" w:cs="Arial"/>
          <w:b/>
          <w:sz w:val="24"/>
          <w:szCs w:val="24"/>
          <w:lang w:val="es-MX"/>
        </w:rPr>
        <w:t>os</w:t>
      </w:r>
      <w:r>
        <w:rPr>
          <w:rFonts w:ascii="Arial" w:hAnsi="Arial" w:cs="Arial"/>
          <w:b/>
          <w:sz w:val="24"/>
          <w:szCs w:val="24"/>
          <w:lang w:val="es-MX"/>
        </w:rPr>
        <w:t xml:space="preserve"> mes</w:t>
      </w:r>
      <w:r>
        <w:rPr>
          <w:rFonts w:ascii="Arial" w:hAnsi="Arial" w:cs="Arial"/>
          <w:b/>
          <w:sz w:val="24"/>
          <w:szCs w:val="24"/>
          <w:lang w:val="es-MX"/>
        </w:rPr>
        <w:t>es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Pr="004A4B11">
        <w:rPr>
          <w:rFonts w:ascii="Arial" w:hAnsi="Arial" w:cs="Arial"/>
          <w:b/>
          <w:sz w:val="24"/>
          <w:szCs w:val="24"/>
          <w:u w:val="single"/>
          <w:lang w:val="es-MX"/>
        </w:rPr>
        <w:t>Noviembre y Diciembre</w:t>
      </w:r>
      <w:r w:rsidRPr="00C911F3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de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2016</w:t>
      </w:r>
      <w:r>
        <w:rPr>
          <w:rFonts w:ascii="Arial" w:hAnsi="Arial" w:cs="Arial"/>
          <w:b/>
          <w:sz w:val="24"/>
          <w:szCs w:val="24"/>
          <w:lang w:val="es-MX"/>
        </w:rPr>
        <w:t xml:space="preserve"> presentada por el área comercial.</w:t>
      </w:r>
    </w:p>
    <w:p w:rsidR="006967E9" w:rsidRDefault="006967E9" w:rsidP="006967E9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967E9" w:rsidRPr="00D25952" w:rsidRDefault="006967E9" w:rsidP="006967E9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El C.P. Jesús Mesón Haro, presentó </w:t>
      </w:r>
      <w:r>
        <w:rPr>
          <w:rFonts w:ascii="Arial" w:hAnsi="Arial" w:cs="Arial"/>
          <w:b/>
          <w:sz w:val="22"/>
          <w:szCs w:val="22"/>
          <w:lang w:val="es-MX"/>
        </w:rPr>
        <w:t xml:space="preserve">lo siguiente del </w:t>
      </w: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área de Administración y Finanzas:   </w:t>
      </w:r>
    </w:p>
    <w:p w:rsidR="004A4ACA" w:rsidRDefault="006967E9" w:rsidP="006967E9">
      <w:pPr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Presentó  </w:t>
      </w: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la Cuenta Pública del 2016 </w:t>
      </w:r>
    </w:p>
    <w:p w:rsidR="004A4ACA" w:rsidRPr="00D25952" w:rsidRDefault="004A4ACA" w:rsidP="004A4AC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>El cuarto trimestre los ingresos netos fueron por $63</w:t>
      </w:r>
      <w:proofErr w:type="gramStart"/>
      <w:r w:rsidRPr="00D25952">
        <w:rPr>
          <w:rFonts w:ascii="Arial" w:hAnsi="Arial" w:cs="Arial"/>
          <w:sz w:val="22"/>
          <w:szCs w:val="22"/>
          <w:lang w:val="es-MX"/>
        </w:rPr>
        <w:t>,843,000</w:t>
      </w:r>
      <w:proofErr w:type="gramEnd"/>
      <w:r w:rsidRPr="00D25952">
        <w:rPr>
          <w:rFonts w:ascii="Arial" w:hAnsi="Arial" w:cs="Arial"/>
          <w:sz w:val="22"/>
          <w:szCs w:val="22"/>
          <w:lang w:val="es-MX"/>
        </w:rPr>
        <w:t>. Y los egresos por $56</w:t>
      </w:r>
      <w:proofErr w:type="gramStart"/>
      <w:r w:rsidRPr="00D25952">
        <w:rPr>
          <w:rFonts w:ascii="Arial" w:hAnsi="Arial" w:cs="Arial"/>
          <w:sz w:val="22"/>
          <w:szCs w:val="22"/>
          <w:lang w:val="es-MX"/>
        </w:rPr>
        <w:t>,172,000</w:t>
      </w:r>
      <w:proofErr w:type="gramEnd"/>
      <w:r w:rsidRPr="00D25952">
        <w:rPr>
          <w:rFonts w:ascii="Arial" w:hAnsi="Arial" w:cs="Arial"/>
          <w:sz w:val="22"/>
          <w:szCs w:val="22"/>
          <w:lang w:val="es-MX"/>
        </w:rPr>
        <w:t>. Tuvimos un resultado positivo neto antes de depreciación de $7</w:t>
      </w:r>
      <w:proofErr w:type="gramStart"/>
      <w:r w:rsidRPr="00D25952">
        <w:rPr>
          <w:rFonts w:ascii="Arial" w:hAnsi="Arial" w:cs="Arial"/>
          <w:sz w:val="22"/>
          <w:szCs w:val="22"/>
          <w:lang w:val="es-MX"/>
        </w:rPr>
        <w:t>,671,000</w:t>
      </w:r>
      <w:proofErr w:type="gramEnd"/>
      <w:r w:rsidRPr="00D25952">
        <w:rPr>
          <w:rFonts w:ascii="Arial" w:hAnsi="Arial" w:cs="Arial"/>
          <w:sz w:val="22"/>
          <w:szCs w:val="22"/>
          <w:lang w:val="es-MX"/>
        </w:rPr>
        <w:t>., y depreciaciones y amortizaciones de $3,862,000.,  para un resultado del Ejercicio de $3,809,000.00</w:t>
      </w:r>
    </w:p>
    <w:p w:rsidR="006967E9" w:rsidRPr="00D25952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 w:rsidRPr="002C28DA">
        <w:rPr>
          <w:rFonts w:ascii="Arial" w:hAnsi="Arial" w:cs="Arial"/>
          <w:sz w:val="22"/>
          <w:szCs w:val="22"/>
          <w:lang w:val="es-MX"/>
        </w:rPr>
        <w:t>con</w:t>
      </w:r>
      <w:proofErr w:type="gramEnd"/>
      <w:r w:rsidRPr="002C28DA">
        <w:rPr>
          <w:rFonts w:ascii="Arial" w:hAnsi="Arial" w:cs="Arial"/>
          <w:sz w:val="22"/>
          <w:szCs w:val="22"/>
          <w:lang w:val="es-MX"/>
        </w:rPr>
        <w:t xml:space="preserve"> un resultado del</w:t>
      </w:r>
      <w:r w:rsidRPr="002C28DA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D25952">
        <w:rPr>
          <w:rFonts w:ascii="Arial" w:hAnsi="Arial" w:cs="Arial"/>
          <w:sz w:val="22"/>
          <w:szCs w:val="22"/>
          <w:lang w:val="es-MX"/>
        </w:rPr>
        <w:t>Ejercicio de $3,809,000.00</w:t>
      </w:r>
    </w:p>
    <w:p w:rsidR="006967E9" w:rsidRPr="00D25952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>El Estado de Actividades</w:t>
      </w:r>
      <w:r w:rsidRPr="00D25952">
        <w:rPr>
          <w:rFonts w:ascii="Arial" w:hAnsi="Arial" w:cs="Arial"/>
          <w:sz w:val="22"/>
          <w:szCs w:val="22"/>
          <w:lang w:val="es-MX"/>
        </w:rPr>
        <w:t>:</w:t>
      </w:r>
    </w:p>
    <w:p w:rsidR="006967E9" w:rsidRPr="00D25952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Terminó con un 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total de </w:t>
      </w:r>
      <w:r w:rsidRPr="002C28DA">
        <w:rPr>
          <w:rFonts w:ascii="Arial" w:hAnsi="Arial" w:cs="Arial"/>
          <w:b/>
          <w:sz w:val="22"/>
          <w:szCs w:val="22"/>
          <w:u w:val="single"/>
          <w:lang w:val="es-MX"/>
        </w:rPr>
        <w:t>ingresos netos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de $234,477,000.,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egresos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fueron de</w:t>
      </w:r>
      <w:r w:rsidRPr="00D25952">
        <w:rPr>
          <w:rFonts w:ascii="Arial" w:hAnsi="Arial" w:cs="Arial"/>
          <w:sz w:val="22"/>
          <w:szCs w:val="22"/>
          <w:u w:val="single"/>
          <w:lang w:val="es-MX"/>
        </w:rPr>
        <w:t>: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 $200,808,000., un resultado antes de depreciación de $33,669,000., una depreciación y amortización de $15,507,000., para un Resultado positivo del ejercicio de $18,162,000.</w:t>
      </w:r>
    </w:p>
    <w:p w:rsidR="006967E9" w:rsidRPr="00D25952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En cuanto al </w:t>
      </w: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>Estado de Flujo en Efectivo en el 2016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, un total de ingresos de $258,892,000., un total de egresos de $201,523,000., un flujo neto de operación positivo de $57,369,000., </w:t>
      </w:r>
      <w:r>
        <w:rPr>
          <w:rFonts w:ascii="Arial" w:hAnsi="Arial" w:cs="Arial"/>
          <w:sz w:val="22"/>
          <w:szCs w:val="22"/>
          <w:lang w:val="es-MX"/>
        </w:rPr>
        <w:t>un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disponible de $83,582,000</w:t>
      </w:r>
      <w:proofErr w:type="gramStart"/>
      <w:r w:rsidRPr="00D25952">
        <w:rPr>
          <w:rFonts w:ascii="Arial" w:hAnsi="Arial" w:cs="Arial"/>
          <w:sz w:val="22"/>
          <w:szCs w:val="22"/>
          <w:lang w:val="es-MX"/>
        </w:rPr>
        <w:t>,.</w:t>
      </w:r>
      <w:proofErr w:type="gramEnd"/>
      <w:r w:rsidRPr="00D25952">
        <w:rPr>
          <w:rFonts w:ascii="Arial" w:hAnsi="Arial" w:cs="Arial"/>
          <w:sz w:val="22"/>
          <w:szCs w:val="22"/>
          <w:lang w:val="es-MX"/>
        </w:rPr>
        <w:t xml:space="preserve"> Pag</w:t>
      </w:r>
      <w:r>
        <w:rPr>
          <w:rFonts w:ascii="Arial" w:hAnsi="Arial" w:cs="Arial"/>
          <w:sz w:val="22"/>
          <w:szCs w:val="22"/>
          <w:lang w:val="es-MX"/>
        </w:rPr>
        <w:t>o de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derechos a </w:t>
      </w:r>
      <w:proofErr w:type="spellStart"/>
      <w:r w:rsidRPr="00D25952">
        <w:rPr>
          <w:rFonts w:ascii="Arial" w:hAnsi="Arial" w:cs="Arial"/>
          <w:sz w:val="22"/>
          <w:szCs w:val="22"/>
          <w:lang w:val="es-MX"/>
        </w:rPr>
        <w:t>Conagua</w:t>
      </w:r>
      <w:proofErr w:type="spellEnd"/>
      <w:r w:rsidRPr="00D25952">
        <w:rPr>
          <w:rFonts w:ascii="Arial" w:hAnsi="Arial" w:cs="Arial"/>
          <w:sz w:val="22"/>
          <w:szCs w:val="22"/>
          <w:lang w:val="es-MX"/>
        </w:rPr>
        <w:t xml:space="preserve"> $13</w:t>
      </w:r>
      <w:proofErr w:type="gramStart"/>
      <w:r w:rsidRPr="00D25952">
        <w:rPr>
          <w:rFonts w:ascii="Arial" w:hAnsi="Arial" w:cs="Arial"/>
          <w:sz w:val="22"/>
          <w:szCs w:val="22"/>
          <w:lang w:val="es-MX"/>
        </w:rPr>
        <w:t>,381,000</w:t>
      </w:r>
      <w:proofErr w:type="gramEnd"/>
      <w:r w:rsidRPr="00D25952">
        <w:rPr>
          <w:rFonts w:ascii="Arial" w:hAnsi="Arial" w:cs="Arial"/>
          <w:sz w:val="22"/>
          <w:szCs w:val="22"/>
          <w:lang w:val="es-MX"/>
        </w:rPr>
        <w:t xml:space="preserve">., devolución de derechos de </w:t>
      </w:r>
      <w:proofErr w:type="spellStart"/>
      <w:r w:rsidRPr="00D25952">
        <w:rPr>
          <w:rFonts w:ascii="Arial" w:hAnsi="Arial" w:cs="Arial"/>
          <w:sz w:val="22"/>
          <w:szCs w:val="22"/>
          <w:lang w:val="es-MX"/>
        </w:rPr>
        <w:t>Conagua</w:t>
      </w:r>
      <w:proofErr w:type="spellEnd"/>
      <w:r w:rsidRPr="00D25952">
        <w:rPr>
          <w:rFonts w:ascii="Arial" w:hAnsi="Arial" w:cs="Arial"/>
          <w:sz w:val="22"/>
          <w:szCs w:val="22"/>
          <w:lang w:val="es-MX"/>
        </w:rPr>
        <w:t xml:space="preserve"> de $14,072,000., aportación PROME $360,000., e inversión de activos de $72,442,000., obteniendo al final del periodo en caja y bancos de $12,191,000.</w:t>
      </w:r>
    </w:p>
    <w:p w:rsidR="006967E9" w:rsidRPr="00D25952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En cuanto al </w:t>
      </w: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>Estado de Situación Financiera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320263">
        <w:rPr>
          <w:rFonts w:ascii="Arial" w:hAnsi="Arial" w:cs="Arial"/>
          <w:sz w:val="22"/>
          <w:szCs w:val="22"/>
          <w:u w:val="single"/>
          <w:lang w:val="es-MX"/>
        </w:rPr>
        <w:t>Activo Circulante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fue </w:t>
      </w:r>
      <w:r w:rsidRPr="00D25952">
        <w:rPr>
          <w:rFonts w:ascii="Arial" w:hAnsi="Arial" w:cs="Arial"/>
          <w:sz w:val="22"/>
          <w:szCs w:val="22"/>
          <w:lang w:val="es-MX"/>
        </w:rPr>
        <w:t>de $33</w:t>
      </w:r>
      <w:proofErr w:type="gramStart"/>
      <w:r w:rsidRPr="00D25952">
        <w:rPr>
          <w:rFonts w:ascii="Arial" w:hAnsi="Arial" w:cs="Arial"/>
          <w:sz w:val="22"/>
          <w:szCs w:val="22"/>
          <w:lang w:val="es-MX"/>
        </w:rPr>
        <w:t>,822,000</w:t>
      </w:r>
      <w:proofErr w:type="gramEnd"/>
      <w:r w:rsidRPr="00D25952">
        <w:rPr>
          <w:rFonts w:ascii="Arial" w:hAnsi="Arial" w:cs="Arial"/>
          <w:sz w:val="22"/>
          <w:szCs w:val="22"/>
          <w:lang w:val="es-MX"/>
        </w:rPr>
        <w:t xml:space="preserve">., un total de </w:t>
      </w:r>
      <w:r w:rsidRPr="00D25952">
        <w:rPr>
          <w:rFonts w:ascii="Arial" w:hAnsi="Arial" w:cs="Arial"/>
          <w:sz w:val="22"/>
          <w:szCs w:val="22"/>
          <w:u w:val="single"/>
          <w:lang w:val="es-MX"/>
        </w:rPr>
        <w:t>Activo Fijo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de $309,334,000., un diferido de $732,000., para un total de activo de $343,888,000.</w:t>
      </w:r>
    </w:p>
    <w:p w:rsidR="006967E9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Un </w:t>
      </w:r>
      <w:r>
        <w:rPr>
          <w:rFonts w:ascii="Arial" w:hAnsi="Arial" w:cs="Arial"/>
          <w:sz w:val="22"/>
          <w:szCs w:val="22"/>
          <w:lang w:val="es-MX"/>
        </w:rPr>
        <w:t>total de pasivo de $78</w:t>
      </w:r>
      <w:proofErr w:type="gramStart"/>
      <w:r>
        <w:rPr>
          <w:rFonts w:ascii="Arial" w:hAnsi="Arial" w:cs="Arial"/>
          <w:sz w:val="22"/>
          <w:szCs w:val="22"/>
          <w:lang w:val="es-MX"/>
        </w:rPr>
        <w:t>,435,000</w:t>
      </w:r>
      <w:proofErr w:type="gramEnd"/>
      <w:r>
        <w:rPr>
          <w:rFonts w:ascii="Arial" w:hAnsi="Arial" w:cs="Arial"/>
          <w:sz w:val="22"/>
          <w:szCs w:val="22"/>
          <w:lang w:val="es-MX"/>
        </w:rPr>
        <w:t>.,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patrimonio de $86,305,000., un total de Patrimonio de $265,453,000., y un total de Pasivo y Patrimonio de $343,888,000.</w:t>
      </w:r>
    </w:p>
    <w:p w:rsidR="006967E9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0542A" w:rsidRPr="00D25952" w:rsidRDefault="0020542A" w:rsidP="002054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>Se solicitó la aprobación de los miembros del Consejo Directivo la información de actividades correspondiente a los meses de Noviembre y Diciembre de 2016, así como la Cuenta Pública correspondiente al cuarto trimestre (Octubre-Diciembre) del 2016, presentada por el área de Administración y Finanzas, lo cual fue aprobado por unanimidad.</w:t>
      </w:r>
    </w:p>
    <w:p w:rsidR="0020542A" w:rsidRDefault="0020542A" w:rsidP="006967E9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967E9" w:rsidRPr="00D25952" w:rsidRDefault="006967E9" w:rsidP="006967E9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El Ing. José Abel de Luna Romo, </w:t>
      </w:r>
      <w:r>
        <w:rPr>
          <w:rFonts w:ascii="Arial" w:hAnsi="Arial" w:cs="Arial"/>
          <w:b/>
          <w:sz w:val="22"/>
          <w:szCs w:val="22"/>
          <w:lang w:val="es-MX"/>
        </w:rPr>
        <w:t>presentó del</w:t>
      </w: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 área Técnica </w:t>
      </w:r>
      <w:r>
        <w:rPr>
          <w:rFonts w:ascii="Arial" w:hAnsi="Arial" w:cs="Arial"/>
          <w:b/>
          <w:sz w:val="22"/>
          <w:szCs w:val="22"/>
          <w:lang w:val="es-MX"/>
        </w:rPr>
        <w:t>lo siguiente</w:t>
      </w: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:    </w:t>
      </w:r>
    </w:p>
    <w:p w:rsidR="006967E9" w:rsidRPr="00D25952" w:rsidRDefault="006967E9" w:rsidP="006967E9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>La producción del año lo termin</w:t>
      </w:r>
      <w:r>
        <w:rPr>
          <w:rFonts w:ascii="Arial" w:hAnsi="Arial" w:cs="Arial"/>
          <w:sz w:val="22"/>
          <w:szCs w:val="22"/>
          <w:lang w:val="es-MX"/>
        </w:rPr>
        <w:t>ó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con 36</w:t>
      </w:r>
      <w:proofErr w:type="gramStart"/>
      <w:r w:rsidRPr="00D25952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>484,571</w:t>
      </w:r>
      <w:proofErr w:type="gramEnd"/>
      <w:r>
        <w:rPr>
          <w:rFonts w:ascii="Arial" w:hAnsi="Arial" w:cs="Arial"/>
          <w:sz w:val="22"/>
          <w:szCs w:val="22"/>
          <w:lang w:val="es-MX"/>
        </w:rPr>
        <w:t>, mientras que el consumo de energía en KWH fue de 1,464,32, por lo que la eficiencia técnica real fue de un</w:t>
      </w:r>
      <w:r w:rsidRPr="00D25952">
        <w:rPr>
          <w:rFonts w:ascii="Arial" w:hAnsi="Arial" w:cs="Arial"/>
          <w:sz w:val="22"/>
          <w:szCs w:val="22"/>
          <w:lang w:val="es-MX"/>
        </w:rPr>
        <w:t xml:space="preserve"> 67%.</w:t>
      </w:r>
    </w:p>
    <w:p w:rsidR="006967E9" w:rsidRDefault="006967E9" w:rsidP="006967E9">
      <w:pPr>
        <w:pStyle w:val="Textoindependiente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Destacó que la inversión anual fue de 72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s-MX"/>
        </w:rPr>
        <w:t>mdp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con obras concluidas como lo fueron:</w:t>
      </w:r>
    </w:p>
    <w:p w:rsidR="006967E9" w:rsidRPr="00D25952" w:rsidRDefault="006967E9" w:rsidP="006967E9">
      <w:pPr>
        <w:pStyle w:val="Textoindependiente"/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Obras </w:t>
      </w:r>
      <w:proofErr w:type="spellStart"/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>Concluídas</w:t>
      </w:r>
      <w:proofErr w:type="spellEnd"/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>:</w:t>
      </w:r>
    </w:p>
    <w:p w:rsidR="006967E9" w:rsidRDefault="006967E9" w:rsidP="006967E9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Reposición de 645 metros lineales de línea de 24” de diámetro de los límites de Monclova y Frontera hasta el arroyo Frontera. </w:t>
      </w:r>
    </w:p>
    <w:p w:rsidR="006967E9" w:rsidRDefault="006967E9" w:rsidP="006967E9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Reposición de 77.00 </w:t>
      </w:r>
      <w:proofErr w:type="spellStart"/>
      <w:r w:rsidRPr="00D25952"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 w:rsidRPr="00D25952">
        <w:rPr>
          <w:rFonts w:ascii="Arial" w:hAnsi="Arial" w:cs="Arial"/>
          <w:sz w:val="22"/>
          <w:szCs w:val="22"/>
          <w:lang w:val="es-MX"/>
        </w:rPr>
        <w:t xml:space="preserve">. de atarjea de 8” de diámetro y descarga en calle de la Fuente entre calles San Miguel y Teotihuacán, Zona Centro en Monclova, </w:t>
      </w:r>
      <w:proofErr w:type="spellStart"/>
      <w:r w:rsidRPr="00D25952"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 w:rsidRPr="00D25952">
        <w:rPr>
          <w:rFonts w:ascii="Arial" w:hAnsi="Arial" w:cs="Arial"/>
          <w:sz w:val="22"/>
          <w:szCs w:val="22"/>
          <w:lang w:val="es-MX"/>
        </w:rPr>
        <w:t xml:space="preserve">., </w:t>
      </w:r>
    </w:p>
    <w:p w:rsidR="006967E9" w:rsidRPr="00D25952" w:rsidRDefault="006967E9" w:rsidP="006967E9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Reposición de 71.10 </w:t>
      </w:r>
      <w:proofErr w:type="spellStart"/>
      <w:r w:rsidRPr="00D25952"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 w:rsidRPr="00D25952">
        <w:rPr>
          <w:rFonts w:ascii="Arial" w:hAnsi="Arial" w:cs="Arial"/>
          <w:sz w:val="22"/>
          <w:szCs w:val="22"/>
          <w:lang w:val="es-MX"/>
        </w:rPr>
        <w:t xml:space="preserve">. de atarjea de 8” de diámetro y descargas en calle San Miguel entre calles Miguel Blanco y Jalapa de la Zona Centro en Monclova, </w:t>
      </w:r>
      <w:proofErr w:type="spellStart"/>
      <w:r w:rsidRPr="00D25952"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 w:rsidRPr="00D25952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6967E9" w:rsidRPr="00D25952" w:rsidRDefault="006967E9" w:rsidP="006967E9">
      <w:pPr>
        <w:pStyle w:val="Textoindependiente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Y </w:t>
      </w: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Obras 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que están </w:t>
      </w: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>en proceso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como lo son</w:t>
      </w:r>
      <w:r w:rsidRPr="00D25952">
        <w:rPr>
          <w:rFonts w:ascii="Arial" w:hAnsi="Arial" w:cs="Arial"/>
          <w:b/>
          <w:sz w:val="22"/>
          <w:szCs w:val="22"/>
          <w:u w:val="single"/>
          <w:lang w:val="es-MX"/>
        </w:rPr>
        <w:t>:</w:t>
      </w:r>
    </w:p>
    <w:p w:rsidR="006967E9" w:rsidRPr="00D25952" w:rsidRDefault="006967E9" w:rsidP="006967E9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D25952">
        <w:rPr>
          <w:rFonts w:ascii="Arial" w:hAnsi="Arial" w:cs="Arial"/>
          <w:sz w:val="22"/>
          <w:szCs w:val="22"/>
          <w:lang w:val="es-MX"/>
        </w:rPr>
        <w:t xml:space="preserve">Construcción de base de concreto y banqueta peatonal para protección de tubería de acero de 30” de diámetro ubicada en el </w:t>
      </w:r>
      <w:proofErr w:type="spellStart"/>
      <w:r w:rsidRPr="00D25952">
        <w:rPr>
          <w:rFonts w:ascii="Arial" w:hAnsi="Arial" w:cs="Arial"/>
          <w:sz w:val="22"/>
          <w:szCs w:val="22"/>
          <w:lang w:val="es-MX"/>
        </w:rPr>
        <w:t>Blvd</w:t>
      </w:r>
      <w:proofErr w:type="spellEnd"/>
      <w:r w:rsidRPr="00D25952">
        <w:rPr>
          <w:rFonts w:ascii="Arial" w:hAnsi="Arial" w:cs="Arial"/>
          <w:sz w:val="22"/>
          <w:szCs w:val="22"/>
          <w:lang w:val="es-MX"/>
        </w:rPr>
        <w:t xml:space="preserve">. Juárez entre calle Libertad y calle Oriental sobre el puente del arroyo en Cd. Frontera, </w:t>
      </w:r>
      <w:proofErr w:type="spellStart"/>
      <w:r w:rsidRPr="00D25952"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 w:rsidRPr="00D25952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6967E9" w:rsidRDefault="006967E9" w:rsidP="006967E9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3A1D37" w:rsidRPr="00D25952" w:rsidRDefault="003A1D37" w:rsidP="003A1D3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>Se aprobó de manera unánime la información de actividades correspondiente a los meses de Noviembre y Diciembre de 2016 presentada por el área Técnica.</w:t>
      </w:r>
    </w:p>
    <w:p w:rsidR="003A1D37" w:rsidRDefault="003A1D37" w:rsidP="006967E9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6967E9" w:rsidRDefault="006967E9" w:rsidP="006967E9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</w:t>
      </w:r>
      <w:r w:rsidRPr="000F0EB1">
        <w:rPr>
          <w:rFonts w:ascii="Arial" w:hAnsi="Arial" w:cs="Arial"/>
          <w:b/>
          <w:sz w:val="22"/>
          <w:szCs w:val="22"/>
          <w:u w:val="single"/>
          <w:lang w:val="es-MX"/>
        </w:rPr>
        <w:t>asuntos generales</w:t>
      </w:r>
      <w:r>
        <w:rPr>
          <w:rFonts w:ascii="Arial" w:hAnsi="Arial" w:cs="Arial"/>
          <w:sz w:val="22"/>
          <w:szCs w:val="22"/>
          <w:lang w:val="es-MX"/>
        </w:rPr>
        <w:t xml:space="preserve"> quedó aprobado </w:t>
      </w:r>
      <w:r>
        <w:rPr>
          <w:rFonts w:ascii="Arial" w:hAnsi="Arial" w:cs="Arial"/>
          <w:sz w:val="22"/>
          <w:szCs w:val="22"/>
          <w:lang w:val="es-MX"/>
        </w:rPr>
        <w:t xml:space="preserve">por los miembros del Consejo Directivo </w:t>
      </w:r>
      <w:r>
        <w:rPr>
          <w:rFonts w:ascii="Arial" w:hAnsi="Arial" w:cs="Arial"/>
          <w:sz w:val="22"/>
          <w:szCs w:val="22"/>
          <w:lang w:val="es-MX"/>
        </w:rPr>
        <w:t>el Reglamento Interno de agua y drenaje del SIMAS Monclova-Frontera.</w:t>
      </w:r>
    </w:p>
    <w:p w:rsidR="006967E9" w:rsidRDefault="006967E9" w:rsidP="006967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C03D6" w:rsidRDefault="006967E9" w:rsidP="003E35C8">
      <w:pPr>
        <w:jc w:val="both"/>
        <w:rPr>
          <w:rFonts w:ascii="Arial" w:hAnsi="Arial" w:cs="Arial"/>
          <w:sz w:val="24"/>
          <w:szCs w:val="24"/>
        </w:rPr>
      </w:pPr>
      <w:r w:rsidRPr="00D25952">
        <w:rPr>
          <w:rFonts w:ascii="Arial" w:hAnsi="Arial" w:cs="Arial"/>
          <w:sz w:val="22"/>
          <w:szCs w:val="22"/>
          <w:lang w:val="es-MX"/>
        </w:rPr>
        <w:t>Habiéndose agotado y resuelto los asuntos contenidos en la Orden del día y no habiendo otra cosa que tratar, siendo las 10:30 horas se da por terminada la presente Sesión del Consejo Directivo, levantando la presente acta y firmándola en esta misma fecha como constancia los que en ella intervinieron.</w:t>
      </w:r>
      <w:bookmarkStart w:id="0" w:name="_GoBack"/>
      <w:bookmarkEnd w:id="0"/>
    </w:p>
    <w:p w:rsidR="007C03D6" w:rsidRDefault="007C03D6" w:rsidP="003E35C8">
      <w:pPr>
        <w:jc w:val="both"/>
        <w:rPr>
          <w:rFonts w:ascii="Arial" w:hAnsi="Arial" w:cs="Arial"/>
          <w:sz w:val="24"/>
          <w:szCs w:val="24"/>
        </w:rPr>
      </w:pPr>
    </w:p>
    <w:sectPr w:rsidR="007C03D6" w:rsidSect="00D45A74">
      <w:footerReference w:type="even" r:id="rId9"/>
      <w:footerReference w:type="default" r:id="rId10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3E" w:rsidRDefault="00474D3E">
      <w:r>
        <w:separator/>
      </w:r>
    </w:p>
  </w:endnote>
  <w:endnote w:type="continuationSeparator" w:id="0">
    <w:p w:rsidR="00474D3E" w:rsidRDefault="0047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3E" w:rsidRDefault="00474D3E">
      <w:r>
        <w:separator/>
      </w:r>
    </w:p>
  </w:footnote>
  <w:footnote w:type="continuationSeparator" w:id="0">
    <w:p w:rsidR="00474D3E" w:rsidRDefault="0047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F6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5088-2AAD-4BAE-86B1-4FDE1FF3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1066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/>
      <vt:lpstr>ORDEN DEL DIA:</vt:lpstr>
    </vt:vector>
  </TitlesOfParts>
  <Company>SIMAS MONCLOVA FRONTERA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244</cp:revision>
  <cp:lastPrinted>2014-10-30T19:00:00Z</cp:lastPrinted>
  <dcterms:created xsi:type="dcterms:W3CDTF">2014-10-31T20:10:00Z</dcterms:created>
  <dcterms:modified xsi:type="dcterms:W3CDTF">2017-02-21T20:06:00Z</dcterms:modified>
</cp:coreProperties>
</file>