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91A" w:rsidRDefault="0040291A" w:rsidP="00B40806">
      <w:pPr>
        <w:pStyle w:val="Ttulo1"/>
        <w:tabs>
          <w:tab w:val="left" w:pos="8789"/>
        </w:tabs>
        <w:ind w:left="284" w:right="162"/>
        <w:rPr>
          <w:rFonts w:ascii="Arial" w:hAnsi="Arial" w:cs="Arial"/>
          <w:b w:val="0"/>
          <w:sz w:val="22"/>
          <w:szCs w:val="22"/>
        </w:rPr>
      </w:pPr>
    </w:p>
    <w:tbl>
      <w:tblPr>
        <w:tblW w:w="10356" w:type="dxa"/>
        <w:tblInd w:w="-221" w:type="dxa"/>
        <w:tblLayout w:type="fixed"/>
        <w:tblCellMar>
          <w:left w:w="70" w:type="dxa"/>
          <w:right w:w="70" w:type="dxa"/>
        </w:tblCellMar>
        <w:tblLook w:val="0000" w:firstRow="0" w:lastRow="0" w:firstColumn="0" w:lastColumn="0" w:noHBand="0" w:noVBand="0"/>
      </w:tblPr>
      <w:tblGrid>
        <w:gridCol w:w="10356"/>
      </w:tblGrid>
      <w:tr w:rsidR="001271C4" w:rsidRPr="00723091" w:rsidTr="009750DD">
        <w:trPr>
          <w:trHeight w:val="7069"/>
        </w:trPr>
        <w:tc>
          <w:tcPr>
            <w:tcW w:w="10356" w:type="dxa"/>
          </w:tcPr>
          <w:p w:rsidR="00187841" w:rsidRDefault="00187841" w:rsidP="00187841">
            <w:pPr>
              <w:pStyle w:val="Ttulo1"/>
              <w:tabs>
                <w:tab w:val="left" w:pos="8789"/>
              </w:tabs>
              <w:ind w:left="284" w:right="162"/>
              <w:rPr>
                <w:rFonts w:ascii="Arial" w:hAnsi="Arial" w:cs="Arial"/>
                <w:b w:val="0"/>
                <w:sz w:val="22"/>
                <w:szCs w:val="22"/>
              </w:rPr>
            </w:pPr>
            <w:r w:rsidRPr="00CD6940">
              <w:rPr>
                <w:rFonts w:ascii="Arial" w:hAnsi="Arial" w:cs="Arial"/>
                <w:b w:val="0"/>
                <w:sz w:val="22"/>
                <w:szCs w:val="22"/>
              </w:rPr>
              <w:t xml:space="preserve">En </w:t>
            </w:r>
            <w:r>
              <w:rPr>
                <w:rFonts w:ascii="Arial" w:hAnsi="Arial" w:cs="Arial"/>
                <w:b w:val="0"/>
                <w:sz w:val="22"/>
                <w:szCs w:val="22"/>
              </w:rPr>
              <w:t xml:space="preserve">el Hotel Fiesta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w:t>
            </w:r>
            <w:r w:rsidRPr="00100D7D">
              <w:rPr>
                <w:rFonts w:ascii="Arial" w:hAnsi="Arial" w:cs="Arial"/>
                <w:b w:val="0"/>
                <w:sz w:val="22"/>
                <w:szCs w:val="22"/>
              </w:rPr>
              <w:t xml:space="preserve">oahuila de Zaragoza, siendo las </w:t>
            </w:r>
            <w:r>
              <w:rPr>
                <w:rFonts w:ascii="Arial" w:hAnsi="Arial" w:cs="Arial"/>
                <w:b w:val="0"/>
                <w:sz w:val="22"/>
                <w:szCs w:val="22"/>
              </w:rPr>
              <w:t xml:space="preserve"> </w:t>
            </w:r>
            <w:r w:rsidRPr="00100D7D">
              <w:rPr>
                <w:rFonts w:ascii="Arial" w:hAnsi="Arial" w:cs="Arial"/>
                <w:b w:val="0"/>
                <w:sz w:val="22"/>
                <w:szCs w:val="22"/>
              </w:rPr>
              <w:t xml:space="preserve"> </w:t>
            </w:r>
            <w:r>
              <w:rPr>
                <w:rFonts w:ascii="Arial" w:hAnsi="Arial" w:cs="Arial"/>
                <w:b w:val="0"/>
                <w:sz w:val="22"/>
                <w:szCs w:val="22"/>
              </w:rPr>
              <w:t xml:space="preserve"> 9:10 </w:t>
            </w:r>
            <w:r w:rsidRPr="00100D7D">
              <w:rPr>
                <w:rFonts w:ascii="Arial" w:hAnsi="Arial" w:cs="Arial"/>
                <w:b w:val="0"/>
                <w:sz w:val="22"/>
                <w:szCs w:val="22"/>
              </w:rPr>
              <w:t xml:space="preserve">horas del </w:t>
            </w:r>
            <w:r w:rsidRPr="00100D7D">
              <w:rPr>
                <w:rFonts w:ascii="Arial" w:hAnsi="Arial" w:cs="Arial"/>
                <w:b w:val="0"/>
                <w:bCs/>
                <w:sz w:val="22"/>
                <w:szCs w:val="22"/>
              </w:rPr>
              <w:t xml:space="preserve">día </w:t>
            </w:r>
            <w:r w:rsidRPr="00B71A0B">
              <w:rPr>
                <w:rFonts w:ascii="Arial" w:hAnsi="Arial" w:cs="Arial"/>
                <w:bCs/>
                <w:sz w:val="22"/>
                <w:szCs w:val="22"/>
                <w:u w:val="single"/>
              </w:rPr>
              <w:t xml:space="preserve">Viernes </w:t>
            </w:r>
            <w:r>
              <w:rPr>
                <w:rFonts w:ascii="Arial" w:hAnsi="Arial" w:cs="Arial"/>
                <w:bCs/>
                <w:sz w:val="22"/>
                <w:szCs w:val="22"/>
                <w:u w:val="single"/>
              </w:rPr>
              <w:t>12</w:t>
            </w:r>
            <w:r w:rsidRPr="005C07B1">
              <w:rPr>
                <w:rFonts w:ascii="Arial" w:hAnsi="Arial" w:cs="Arial"/>
                <w:bCs/>
                <w:sz w:val="22"/>
                <w:szCs w:val="22"/>
                <w:u w:val="single"/>
              </w:rPr>
              <w:t xml:space="preserve"> de</w:t>
            </w:r>
            <w:r w:rsidRPr="006105F4">
              <w:rPr>
                <w:rFonts w:ascii="Arial" w:hAnsi="Arial" w:cs="Arial"/>
                <w:bCs/>
                <w:sz w:val="22"/>
                <w:szCs w:val="22"/>
                <w:u w:val="single"/>
              </w:rPr>
              <w:t xml:space="preserve"> </w:t>
            </w:r>
            <w:r>
              <w:rPr>
                <w:rFonts w:ascii="Arial" w:hAnsi="Arial" w:cs="Arial"/>
                <w:bCs/>
                <w:sz w:val="22"/>
                <w:szCs w:val="22"/>
                <w:u w:val="single"/>
              </w:rPr>
              <w:t>Junio</w:t>
            </w:r>
            <w:r w:rsidRPr="00100D7D">
              <w:rPr>
                <w:rFonts w:ascii="Arial" w:hAnsi="Arial" w:cs="Arial"/>
                <w:bCs/>
                <w:sz w:val="22"/>
                <w:szCs w:val="22"/>
                <w:u w:val="single"/>
              </w:rPr>
              <w:t xml:space="preserve"> 201</w:t>
            </w:r>
            <w:r>
              <w:rPr>
                <w:rFonts w:ascii="Arial" w:hAnsi="Arial" w:cs="Arial"/>
                <w:bCs/>
                <w:sz w:val="22"/>
                <w:szCs w:val="22"/>
                <w:u w:val="single"/>
              </w:rPr>
              <w:t>5</w:t>
            </w:r>
            <w:r w:rsidRPr="00100D7D">
              <w:rPr>
                <w:rFonts w:ascii="Arial" w:hAnsi="Arial" w:cs="Arial"/>
                <w:b w:val="0"/>
                <w:sz w:val="22"/>
                <w:szCs w:val="22"/>
              </w:rPr>
              <w:t xml:space="preserve">, se reunieron </w:t>
            </w:r>
            <w:proofErr w:type="gramStart"/>
            <w:r w:rsidRPr="00100D7D">
              <w:rPr>
                <w:rFonts w:ascii="Arial" w:hAnsi="Arial" w:cs="Arial"/>
                <w:b w:val="0"/>
                <w:sz w:val="22"/>
                <w:szCs w:val="22"/>
              </w:rPr>
              <w:t>los</w:t>
            </w:r>
            <w:proofErr w:type="gramEnd"/>
            <w:r>
              <w:rPr>
                <w:rFonts w:ascii="Arial" w:hAnsi="Arial" w:cs="Arial"/>
                <w:b w:val="0"/>
                <w:sz w:val="22"/>
                <w:szCs w:val="22"/>
              </w:rPr>
              <w:t xml:space="preserve"> Lic. Amador Moreno López,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Ing. Carlos R. Rodriguez Gallegos, Ing. Mauricio Lumbreras Lozano, Lic. Adalberto Varela Armendáriz, Dr. Jorge Humberto Sepúlveda Marroquín, Ing. Isidro Ruiz Díaz, Ing. José María de la Garza Herrera, Ing. Luis Martín Velázquez Esquivel, Ing. Antonio Álvarez Rodríguez, Dr. Mario Jesús Castañeda Carrizal, Ing. Alberto Villarreal Garza, Ing. Maurilio Romo Rodríguez, C. Agustín Ramos Pérez, Dr. Maximiliano </w:t>
            </w:r>
            <w:proofErr w:type="spellStart"/>
            <w:r>
              <w:rPr>
                <w:rFonts w:ascii="Arial" w:hAnsi="Arial" w:cs="Arial"/>
                <w:b w:val="0"/>
                <w:sz w:val="22"/>
                <w:szCs w:val="22"/>
              </w:rPr>
              <w:t>Elguézal</w:t>
            </w:r>
            <w:proofErr w:type="spellEnd"/>
            <w:r>
              <w:rPr>
                <w:rFonts w:ascii="Arial" w:hAnsi="Arial" w:cs="Arial"/>
                <w:b w:val="0"/>
                <w:sz w:val="22"/>
                <w:szCs w:val="22"/>
              </w:rPr>
              <w:t xml:space="preserve"> Mendoza, Sr. Baltazar Cisneros Ortiz, Sr. Julio Alonso Martín Vidal, Lic. Juan Alberto Lira Zapara, C.P.C. Juan Carlos Terrazas Hernández y el C.P. Darío Castellanos Robles</w:t>
            </w:r>
            <w:r w:rsidRPr="00100D7D">
              <w:rPr>
                <w:rFonts w:ascii="Arial" w:hAnsi="Arial" w:cs="Arial"/>
                <w:b w:val="0"/>
                <w:sz w:val="22"/>
                <w:szCs w:val="22"/>
              </w:rPr>
              <w:t xml:space="preserve">, todos y cada uno de ellos miembros del Consejo Directivo del SIMAS y el Ing. Mario E. Zamudio Miechielsen  en su calidad de Gerente del Sistema y como invitados especiales los señores: </w:t>
            </w:r>
            <w:r>
              <w:rPr>
                <w:rFonts w:ascii="Arial" w:hAnsi="Arial" w:cs="Arial"/>
                <w:b w:val="0"/>
                <w:sz w:val="22"/>
                <w:szCs w:val="22"/>
              </w:rPr>
              <w:t xml:space="preserve">Romeo Villarreal Thomae, </w:t>
            </w:r>
            <w:r w:rsidRPr="00100D7D">
              <w:rPr>
                <w:rFonts w:ascii="Arial" w:hAnsi="Arial" w:cs="Arial"/>
                <w:b w:val="0"/>
                <w:sz w:val="22"/>
                <w:szCs w:val="22"/>
              </w:rPr>
              <w:t>C.P. Jesús Mesón Haro, Ing. José Abel de Luna Romo</w:t>
            </w:r>
            <w:r>
              <w:rPr>
                <w:rFonts w:ascii="Arial" w:hAnsi="Arial" w:cs="Arial"/>
                <w:b w:val="0"/>
                <w:sz w:val="22"/>
                <w:szCs w:val="22"/>
              </w:rPr>
              <w:t xml:space="preserve"> y el Ing. Ricardo Vázquez Falcón</w:t>
            </w:r>
            <w:r w:rsidRPr="00100D7D">
              <w:rPr>
                <w:rFonts w:ascii="Arial" w:hAnsi="Arial" w:cs="Arial"/>
                <w:b w:val="0"/>
                <w:sz w:val="22"/>
                <w:szCs w:val="22"/>
              </w:rPr>
              <w:t>, a efecto de llevar a cabo la Sesión del Consejo Directivo del Sistema Intermunicipal de Aguas y Saneamiento de Monclova y Frontera, Coahuila</w:t>
            </w:r>
            <w:r>
              <w:rPr>
                <w:rFonts w:ascii="Arial" w:hAnsi="Arial" w:cs="Arial"/>
                <w:b w:val="0"/>
                <w:sz w:val="22"/>
                <w:szCs w:val="22"/>
              </w:rPr>
              <w:t xml:space="preserve"> bajo el siguiente orden del día:</w:t>
            </w:r>
          </w:p>
          <w:p w:rsidR="00187841" w:rsidRDefault="00187841" w:rsidP="00187841"/>
          <w:p w:rsidR="00187841" w:rsidRDefault="00187841" w:rsidP="00187841">
            <w:pPr>
              <w:pStyle w:val="Sangra2detindependiente"/>
              <w:ind w:left="425" w:hanging="141"/>
              <w:contextualSpacing/>
              <w:jc w:val="both"/>
              <w:rPr>
                <w:rFonts w:ascii="Arial" w:hAnsi="Arial"/>
                <w:b w:val="0"/>
                <w:bCs w:val="0"/>
                <w:sz w:val="22"/>
                <w:szCs w:val="22"/>
              </w:rPr>
            </w:pPr>
            <w:r w:rsidRPr="00100D7D">
              <w:rPr>
                <w:rFonts w:ascii="Arial" w:hAnsi="Arial"/>
                <w:b w:val="0"/>
                <w:bCs w:val="0"/>
                <w:sz w:val="22"/>
                <w:szCs w:val="22"/>
              </w:rPr>
              <w:t xml:space="preserve">1.- </w:t>
            </w:r>
            <w:r w:rsidRPr="005E060A">
              <w:rPr>
                <w:rFonts w:ascii="Arial" w:hAnsi="Arial"/>
                <w:b w:val="0"/>
                <w:bCs w:val="0"/>
                <w:sz w:val="22"/>
                <w:szCs w:val="22"/>
              </w:rPr>
              <w:t>Toma de asistencia a la Sesión del Consejo Directivo</w:t>
            </w:r>
            <w:r>
              <w:rPr>
                <w:rFonts w:ascii="Arial" w:hAnsi="Arial"/>
                <w:b w:val="0"/>
                <w:bCs w:val="0"/>
                <w:sz w:val="22"/>
                <w:szCs w:val="22"/>
              </w:rPr>
              <w:t>.</w:t>
            </w:r>
          </w:p>
          <w:p w:rsidR="00187841" w:rsidRPr="00100D7D" w:rsidRDefault="00187841" w:rsidP="00187841">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 xml:space="preserve">2.- </w:t>
            </w:r>
            <w:r w:rsidRPr="00100D7D">
              <w:rPr>
                <w:rFonts w:ascii="Arial" w:hAnsi="Arial"/>
                <w:b w:val="0"/>
                <w:bCs w:val="0"/>
                <w:sz w:val="22"/>
                <w:szCs w:val="22"/>
              </w:rPr>
              <w:t xml:space="preserve">Bienvenida por el Presidente del Consejo, Lic. </w:t>
            </w:r>
            <w:r>
              <w:rPr>
                <w:rFonts w:ascii="Arial" w:hAnsi="Arial"/>
                <w:b w:val="0"/>
                <w:bCs w:val="0"/>
                <w:sz w:val="22"/>
                <w:szCs w:val="22"/>
              </w:rPr>
              <w:t>Gerardo García Castillo</w:t>
            </w:r>
            <w:r w:rsidRPr="00100D7D">
              <w:rPr>
                <w:rFonts w:ascii="Arial" w:hAnsi="Arial"/>
                <w:b w:val="0"/>
                <w:bCs w:val="0"/>
                <w:sz w:val="22"/>
                <w:szCs w:val="22"/>
              </w:rPr>
              <w:t>.</w:t>
            </w:r>
          </w:p>
          <w:p w:rsidR="00187841" w:rsidRDefault="00187841" w:rsidP="00187841">
            <w:pPr>
              <w:ind w:left="425" w:right="281" w:hanging="141"/>
              <w:contextualSpacing/>
              <w:jc w:val="both"/>
              <w:rPr>
                <w:rFonts w:ascii="Arial" w:hAnsi="Arial"/>
                <w:sz w:val="22"/>
                <w:szCs w:val="22"/>
              </w:rPr>
            </w:pPr>
            <w:r>
              <w:rPr>
                <w:rFonts w:ascii="Arial" w:hAnsi="Arial"/>
                <w:sz w:val="22"/>
                <w:szCs w:val="22"/>
              </w:rPr>
              <w:t>3.-</w:t>
            </w:r>
            <w:r w:rsidRPr="00100D7D">
              <w:rPr>
                <w:rFonts w:ascii="Arial" w:hAnsi="Arial"/>
                <w:sz w:val="22"/>
                <w:szCs w:val="22"/>
              </w:rPr>
              <w:t xml:space="preserve"> Lectura del Orden del día por el Secretario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187841" w:rsidRDefault="00187841" w:rsidP="00187841">
            <w:pPr>
              <w:ind w:left="425" w:right="281" w:hanging="141"/>
              <w:contextualSpacing/>
              <w:jc w:val="both"/>
              <w:rPr>
                <w:rFonts w:ascii="Arial" w:hAnsi="Arial"/>
                <w:sz w:val="22"/>
                <w:szCs w:val="22"/>
              </w:rPr>
            </w:pPr>
            <w:r>
              <w:rPr>
                <w:rFonts w:ascii="Arial" w:hAnsi="Arial"/>
                <w:sz w:val="22"/>
                <w:szCs w:val="22"/>
              </w:rPr>
              <w:t>4</w:t>
            </w:r>
            <w:r w:rsidRPr="00100D7D">
              <w:rPr>
                <w:rFonts w:ascii="Arial" w:hAnsi="Arial"/>
                <w:sz w:val="22"/>
                <w:szCs w:val="22"/>
              </w:rPr>
              <w:t xml:space="preserve">.- Lectura del acta anterior y acuerdos por el </w:t>
            </w:r>
            <w:r>
              <w:rPr>
                <w:rFonts w:ascii="Arial" w:hAnsi="Arial"/>
                <w:sz w:val="22"/>
                <w:szCs w:val="22"/>
              </w:rPr>
              <w:t xml:space="preserve">Lic. Esteban Martín </w:t>
            </w:r>
            <w:proofErr w:type="spellStart"/>
            <w:r>
              <w:rPr>
                <w:rFonts w:ascii="Arial" w:hAnsi="Arial"/>
                <w:sz w:val="22"/>
                <w:szCs w:val="22"/>
              </w:rPr>
              <w:t>Blackaller</w:t>
            </w:r>
            <w:proofErr w:type="spellEnd"/>
            <w:r>
              <w:rPr>
                <w:rFonts w:ascii="Arial" w:hAnsi="Arial"/>
                <w:sz w:val="22"/>
                <w:szCs w:val="22"/>
              </w:rPr>
              <w:t xml:space="preserve"> Rosas</w:t>
            </w:r>
            <w:r w:rsidRPr="00100D7D">
              <w:rPr>
                <w:rFonts w:ascii="Arial" w:hAnsi="Arial"/>
                <w:sz w:val="22"/>
                <w:szCs w:val="22"/>
              </w:rPr>
              <w:t>.</w:t>
            </w:r>
          </w:p>
          <w:p w:rsidR="00187841" w:rsidRDefault="00187841" w:rsidP="00187841">
            <w:pPr>
              <w:ind w:left="425" w:right="281" w:hanging="141"/>
              <w:contextualSpacing/>
              <w:jc w:val="both"/>
              <w:rPr>
                <w:rFonts w:ascii="Arial" w:hAnsi="Arial"/>
                <w:sz w:val="22"/>
                <w:szCs w:val="22"/>
              </w:rPr>
            </w:pPr>
            <w:r>
              <w:rPr>
                <w:rFonts w:ascii="Arial" w:hAnsi="Arial"/>
                <w:sz w:val="22"/>
                <w:szCs w:val="22"/>
              </w:rPr>
              <w:t>5</w:t>
            </w:r>
            <w:r w:rsidRPr="00100D7D">
              <w:rPr>
                <w:rFonts w:ascii="Arial" w:hAnsi="Arial"/>
                <w:sz w:val="22"/>
                <w:szCs w:val="22"/>
              </w:rPr>
              <w:t>.- Informe de actividades correspondiente</w:t>
            </w:r>
            <w:r>
              <w:rPr>
                <w:rFonts w:ascii="Arial" w:hAnsi="Arial"/>
                <w:sz w:val="22"/>
                <w:szCs w:val="22"/>
              </w:rPr>
              <w:t>s</w:t>
            </w:r>
            <w:r w:rsidRPr="00100D7D">
              <w:rPr>
                <w:rFonts w:ascii="Arial" w:hAnsi="Arial"/>
                <w:sz w:val="22"/>
                <w:szCs w:val="22"/>
              </w:rPr>
              <w:t xml:space="preserve"> al mes de </w:t>
            </w:r>
            <w:r w:rsidRPr="00B71A0B">
              <w:rPr>
                <w:rFonts w:ascii="Arial" w:hAnsi="Arial"/>
                <w:b/>
                <w:sz w:val="22"/>
                <w:szCs w:val="22"/>
                <w:u w:val="single"/>
              </w:rPr>
              <w:t>Abril y Mayo</w:t>
            </w:r>
            <w:r w:rsidRPr="009B4422">
              <w:rPr>
                <w:rFonts w:ascii="Arial" w:hAnsi="Arial"/>
                <w:b/>
                <w:sz w:val="22"/>
                <w:szCs w:val="22"/>
                <w:u w:val="single"/>
              </w:rPr>
              <w:t xml:space="preserve"> d</w:t>
            </w:r>
            <w:r w:rsidRPr="006105F4">
              <w:rPr>
                <w:rFonts w:ascii="Arial" w:hAnsi="Arial"/>
                <w:b/>
                <w:sz w:val="22"/>
                <w:szCs w:val="22"/>
                <w:u w:val="single"/>
              </w:rPr>
              <w:t>el</w:t>
            </w:r>
            <w:r w:rsidRPr="00460974">
              <w:rPr>
                <w:rFonts w:ascii="Arial" w:hAnsi="Arial"/>
                <w:b/>
                <w:sz w:val="22"/>
                <w:szCs w:val="22"/>
                <w:u w:val="single"/>
              </w:rPr>
              <w:t xml:space="preserve"> 2015,</w:t>
            </w:r>
            <w:r w:rsidRPr="00C917EB">
              <w:rPr>
                <w:rFonts w:ascii="Arial" w:hAnsi="Arial"/>
                <w:b/>
                <w:sz w:val="22"/>
                <w:szCs w:val="22"/>
                <w:u w:val="single"/>
              </w:rPr>
              <w:t xml:space="preserve"> </w:t>
            </w:r>
            <w:r w:rsidRPr="00100D7D">
              <w:rPr>
                <w:rFonts w:ascii="Arial" w:hAnsi="Arial"/>
                <w:sz w:val="22"/>
                <w:szCs w:val="22"/>
              </w:rPr>
              <w:t xml:space="preserve">presentado por la Gerencia. </w:t>
            </w:r>
          </w:p>
          <w:p w:rsidR="00187841" w:rsidRDefault="00187841" w:rsidP="00187841">
            <w:pPr>
              <w:ind w:left="425" w:right="281" w:hanging="141"/>
              <w:contextualSpacing/>
              <w:jc w:val="both"/>
              <w:rPr>
                <w:rFonts w:ascii="Arial" w:hAnsi="Arial"/>
                <w:sz w:val="22"/>
                <w:szCs w:val="22"/>
              </w:rPr>
            </w:pPr>
            <w:r w:rsidRPr="00100D7D">
              <w:rPr>
                <w:rFonts w:ascii="Arial" w:hAnsi="Arial"/>
                <w:sz w:val="22"/>
                <w:szCs w:val="22"/>
              </w:rPr>
              <w:t xml:space="preserve"> Áreas: Comercial, Administración y Finanzas  y Técnica.</w:t>
            </w:r>
          </w:p>
          <w:p w:rsidR="00187841" w:rsidRDefault="00187841" w:rsidP="00187841">
            <w:pPr>
              <w:ind w:left="425" w:right="281" w:hanging="141"/>
              <w:contextualSpacing/>
              <w:jc w:val="both"/>
              <w:rPr>
                <w:rFonts w:ascii="Arial" w:hAnsi="Arial"/>
                <w:sz w:val="22"/>
                <w:szCs w:val="22"/>
              </w:rPr>
            </w:pPr>
            <w:r>
              <w:rPr>
                <w:rFonts w:ascii="Arial" w:hAnsi="Arial"/>
                <w:sz w:val="22"/>
                <w:szCs w:val="22"/>
              </w:rPr>
              <w:t>6</w:t>
            </w:r>
            <w:r w:rsidRPr="00100D7D">
              <w:rPr>
                <w:rFonts w:ascii="Arial" w:hAnsi="Arial"/>
                <w:sz w:val="22"/>
                <w:szCs w:val="22"/>
              </w:rPr>
              <w:t xml:space="preserve">.- Asuntos </w:t>
            </w:r>
            <w:r>
              <w:rPr>
                <w:rFonts w:ascii="Arial" w:hAnsi="Arial"/>
                <w:sz w:val="22"/>
                <w:szCs w:val="22"/>
              </w:rPr>
              <w:t>Generales</w:t>
            </w:r>
          </w:p>
          <w:p w:rsidR="00187841" w:rsidRPr="002967CA" w:rsidRDefault="00187841" w:rsidP="00187841">
            <w:pPr>
              <w:pStyle w:val="Prrafodelista"/>
              <w:numPr>
                <w:ilvl w:val="0"/>
                <w:numId w:val="45"/>
              </w:numPr>
              <w:ind w:right="281"/>
              <w:jc w:val="both"/>
              <w:rPr>
                <w:rFonts w:ascii="Arial" w:hAnsi="Arial"/>
                <w:sz w:val="22"/>
                <w:szCs w:val="22"/>
              </w:rPr>
            </w:pPr>
            <w:r>
              <w:rPr>
                <w:rFonts w:ascii="Arial" w:hAnsi="Arial"/>
                <w:sz w:val="22"/>
                <w:szCs w:val="22"/>
              </w:rPr>
              <w:t>Agua Santa María</w:t>
            </w:r>
          </w:p>
          <w:p w:rsidR="00187841" w:rsidRDefault="00187841" w:rsidP="00187841">
            <w:pPr>
              <w:pStyle w:val="Prrafodelista"/>
              <w:ind w:left="425" w:right="281"/>
              <w:jc w:val="both"/>
              <w:rPr>
                <w:rFonts w:ascii="Arial" w:hAnsi="Arial"/>
                <w:sz w:val="22"/>
                <w:szCs w:val="22"/>
              </w:rPr>
            </w:pPr>
          </w:p>
          <w:p w:rsidR="00187841" w:rsidRDefault="00187841" w:rsidP="00187841">
            <w:pPr>
              <w:pStyle w:val="Prrafodelista"/>
              <w:ind w:left="425" w:right="281"/>
              <w:jc w:val="both"/>
              <w:rPr>
                <w:rFonts w:ascii="Arial" w:hAnsi="Arial"/>
                <w:b/>
                <w:sz w:val="22"/>
                <w:szCs w:val="22"/>
              </w:rPr>
            </w:pPr>
            <w:r w:rsidRPr="00C4357C">
              <w:rPr>
                <w:rFonts w:ascii="Arial" w:hAnsi="Arial"/>
                <w:b/>
                <w:sz w:val="22"/>
                <w:szCs w:val="22"/>
              </w:rPr>
              <w:t xml:space="preserve">Ing. Esteban Martín </w:t>
            </w:r>
            <w:proofErr w:type="spellStart"/>
            <w:r w:rsidRPr="00C4357C">
              <w:rPr>
                <w:rFonts w:ascii="Arial" w:hAnsi="Arial"/>
                <w:b/>
                <w:sz w:val="22"/>
                <w:szCs w:val="22"/>
              </w:rPr>
              <w:t>Blackaller</w:t>
            </w:r>
            <w:proofErr w:type="spellEnd"/>
            <w:r w:rsidRPr="00C4357C">
              <w:rPr>
                <w:rFonts w:ascii="Arial" w:hAnsi="Arial"/>
                <w:b/>
                <w:sz w:val="22"/>
                <w:szCs w:val="22"/>
              </w:rPr>
              <w:t xml:space="preserve"> Rosas:</w:t>
            </w:r>
          </w:p>
          <w:p w:rsidR="00187841" w:rsidRDefault="00187841" w:rsidP="00187841">
            <w:pPr>
              <w:pStyle w:val="Prrafodelista"/>
              <w:ind w:left="425" w:right="281"/>
              <w:jc w:val="both"/>
              <w:rPr>
                <w:rFonts w:ascii="Arial" w:hAnsi="Arial" w:cs="Arial"/>
                <w:sz w:val="22"/>
                <w:szCs w:val="22"/>
              </w:rPr>
            </w:pPr>
            <w:r>
              <w:rPr>
                <w:rFonts w:ascii="Arial" w:hAnsi="Arial" w:cs="Arial"/>
                <w:sz w:val="22"/>
                <w:szCs w:val="22"/>
              </w:rPr>
              <w:t>Demos inicio a la sesión de consejo y antes que nada una disculpa de parte del Lic. Gerardo García Castillo porque tuvo que salir fuera de la ciudad,</w:t>
            </w:r>
            <w:r w:rsidRPr="0051067B">
              <w:rPr>
                <w:rFonts w:ascii="Arial" w:hAnsi="Arial" w:cs="Arial"/>
                <w:sz w:val="22"/>
                <w:szCs w:val="22"/>
              </w:rPr>
              <w:t xml:space="preserve"> </w:t>
            </w:r>
            <w:r>
              <w:rPr>
                <w:rFonts w:ascii="Arial" w:hAnsi="Arial" w:cs="Arial"/>
                <w:sz w:val="22"/>
                <w:szCs w:val="22"/>
              </w:rPr>
              <w:t>siendo hoy viernes 12 de Junio del 2015 nos damos cuenta que hay quórum por lo tanto los acuerdos aquí tomados son válidos.</w:t>
            </w:r>
          </w:p>
          <w:p w:rsidR="00187841" w:rsidRDefault="00187841" w:rsidP="00187841">
            <w:pPr>
              <w:pStyle w:val="Textoindependiente"/>
              <w:jc w:val="right"/>
              <w:rPr>
                <w:rFonts w:ascii="Arial" w:hAnsi="Arial" w:cs="Arial"/>
                <w:szCs w:val="24"/>
              </w:rPr>
            </w:pPr>
          </w:p>
          <w:p w:rsidR="00187841" w:rsidRPr="00D769A9" w:rsidRDefault="00187841" w:rsidP="00187841">
            <w:pPr>
              <w:pStyle w:val="Textoindependiente"/>
              <w:rPr>
                <w:rFonts w:ascii="Arial" w:hAnsi="Arial" w:cs="Arial"/>
                <w:sz w:val="22"/>
                <w:szCs w:val="22"/>
              </w:rPr>
            </w:pPr>
            <w:r w:rsidRPr="00D769A9">
              <w:rPr>
                <w:rFonts w:ascii="Arial" w:hAnsi="Arial" w:cs="Arial"/>
                <w:sz w:val="22"/>
                <w:szCs w:val="22"/>
              </w:rPr>
              <w:t>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Abril y Mayo del 2015 presentado por parte de  la Gerencia.</w:t>
            </w:r>
          </w:p>
          <w:p w:rsidR="003C7D15" w:rsidRDefault="003C7D15" w:rsidP="00883060">
            <w:pPr>
              <w:pStyle w:val="Textoindependiente"/>
              <w:jc w:val="right"/>
              <w:rPr>
                <w:rFonts w:ascii="Arial" w:hAnsi="Arial" w:cs="Arial"/>
                <w:szCs w:val="24"/>
              </w:rPr>
            </w:pPr>
          </w:p>
          <w:p w:rsidR="00C21FD9" w:rsidRDefault="00C21FD9" w:rsidP="00883060">
            <w:pPr>
              <w:pStyle w:val="Textoindependiente"/>
              <w:jc w:val="right"/>
              <w:rPr>
                <w:rFonts w:ascii="Arial" w:hAnsi="Arial" w:cs="Arial"/>
                <w:szCs w:val="24"/>
              </w:rPr>
            </w:pPr>
          </w:p>
          <w:p w:rsidR="00C21FD9" w:rsidRPr="00D769A9" w:rsidRDefault="00C21FD9" w:rsidP="00C21FD9">
            <w:pPr>
              <w:pStyle w:val="Textoindependiente"/>
              <w:rPr>
                <w:rFonts w:ascii="Arial" w:hAnsi="Arial" w:cs="Arial"/>
                <w:b/>
                <w:sz w:val="22"/>
                <w:szCs w:val="22"/>
                <w:lang w:val="es-MX"/>
              </w:rPr>
            </w:pPr>
            <w:r w:rsidRPr="00D769A9">
              <w:rPr>
                <w:rFonts w:ascii="Arial" w:hAnsi="Arial" w:cs="Arial"/>
                <w:b/>
                <w:sz w:val="22"/>
                <w:szCs w:val="22"/>
                <w:lang w:val="es-MX"/>
              </w:rPr>
              <w:t xml:space="preserve">El Sr. Romeo Villarreal Thomae, </w:t>
            </w:r>
            <w:r>
              <w:rPr>
                <w:rFonts w:ascii="Arial" w:hAnsi="Arial" w:cs="Arial"/>
                <w:b/>
                <w:sz w:val="22"/>
                <w:szCs w:val="22"/>
                <w:lang w:val="es-MX"/>
              </w:rPr>
              <w:t xml:space="preserve">destacó lo siguiente </w:t>
            </w:r>
            <w:r w:rsidRPr="00D769A9">
              <w:rPr>
                <w:rFonts w:ascii="Arial" w:hAnsi="Arial" w:cs="Arial"/>
                <w:b/>
                <w:sz w:val="22"/>
                <w:szCs w:val="22"/>
                <w:lang w:val="es-MX"/>
              </w:rPr>
              <w:t xml:space="preserve">del área Comercial:  </w:t>
            </w:r>
          </w:p>
          <w:p w:rsidR="00C21FD9" w:rsidRDefault="00C21FD9" w:rsidP="00C21FD9">
            <w:pPr>
              <w:jc w:val="both"/>
              <w:rPr>
                <w:rFonts w:ascii="Arial" w:hAnsi="Arial" w:cs="Arial"/>
                <w:sz w:val="22"/>
                <w:szCs w:val="22"/>
                <w:lang w:val="es-MX"/>
              </w:rPr>
            </w:pPr>
            <w:r>
              <w:rPr>
                <w:rFonts w:ascii="Arial" w:hAnsi="Arial" w:cs="Arial"/>
                <w:sz w:val="22"/>
                <w:szCs w:val="22"/>
                <w:lang w:val="es-MX"/>
              </w:rPr>
              <w:t>El ingreso de abril terminó en</w:t>
            </w:r>
            <w:r w:rsidRPr="00D769A9">
              <w:rPr>
                <w:rFonts w:ascii="Arial" w:hAnsi="Arial" w:cs="Arial"/>
                <w:sz w:val="22"/>
                <w:szCs w:val="22"/>
                <w:lang w:val="es-MX"/>
              </w:rPr>
              <w:t xml:space="preserve"> $13</w:t>
            </w:r>
            <w:proofErr w:type="gramStart"/>
            <w:r w:rsidRPr="00D769A9">
              <w:rPr>
                <w:rFonts w:ascii="Arial" w:hAnsi="Arial" w:cs="Arial"/>
                <w:sz w:val="22"/>
                <w:szCs w:val="22"/>
                <w:lang w:val="es-MX"/>
              </w:rPr>
              <w:t>,991,000.00</w:t>
            </w:r>
            <w:proofErr w:type="gramEnd"/>
            <w:r w:rsidRPr="00D769A9">
              <w:rPr>
                <w:rFonts w:ascii="Arial" w:hAnsi="Arial" w:cs="Arial"/>
                <w:sz w:val="22"/>
                <w:szCs w:val="22"/>
                <w:lang w:val="es-MX"/>
              </w:rPr>
              <w:t xml:space="preserve"> y mayo </w:t>
            </w:r>
            <w:r>
              <w:rPr>
                <w:rFonts w:ascii="Arial" w:hAnsi="Arial" w:cs="Arial"/>
                <w:sz w:val="22"/>
                <w:szCs w:val="22"/>
                <w:lang w:val="es-MX"/>
              </w:rPr>
              <w:t xml:space="preserve">en </w:t>
            </w:r>
            <w:r w:rsidRPr="00D769A9">
              <w:rPr>
                <w:rFonts w:ascii="Arial" w:hAnsi="Arial" w:cs="Arial"/>
                <w:sz w:val="22"/>
                <w:szCs w:val="22"/>
                <w:lang w:val="es-MX"/>
              </w:rPr>
              <w:t xml:space="preserve">$15,551,000.00 </w:t>
            </w:r>
            <w:r>
              <w:rPr>
                <w:rFonts w:ascii="Arial" w:hAnsi="Arial" w:cs="Arial"/>
                <w:sz w:val="22"/>
                <w:szCs w:val="22"/>
                <w:lang w:val="es-MX"/>
              </w:rPr>
              <w:t>mencionó que afecta el no pago por</w:t>
            </w:r>
            <w:r w:rsidRPr="00D769A9">
              <w:rPr>
                <w:rFonts w:ascii="Arial" w:hAnsi="Arial" w:cs="Arial"/>
                <w:sz w:val="22"/>
                <w:szCs w:val="22"/>
                <w:lang w:val="es-MX"/>
              </w:rPr>
              <w:t xml:space="preserve"> </w:t>
            </w:r>
            <w:r>
              <w:rPr>
                <w:rFonts w:ascii="Arial" w:hAnsi="Arial" w:cs="Arial"/>
                <w:sz w:val="22"/>
                <w:szCs w:val="22"/>
                <w:lang w:val="es-MX"/>
              </w:rPr>
              <w:t>parte de Agua Santa María.</w:t>
            </w:r>
          </w:p>
          <w:p w:rsidR="00C21FD9" w:rsidRPr="00D769A9" w:rsidRDefault="00C21FD9" w:rsidP="00C21FD9">
            <w:pPr>
              <w:jc w:val="both"/>
              <w:rPr>
                <w:rFonts w:ascii="Arial" w:hAnsi="Arial" w:cs="Arial"/>
                <w:sz w:val="22"/>
                <w:szCs w:val="22"/>
                <w:lang w:val="es-MX"/>
              </w:rPr>
            </w:pPr>
            <w:r>
              <w:rPr>
                <w:rFonts w:ascii="Arial" w:hAnsi="Arial" w:cs="Arial"/>
                <w:sz w:val="22"/>
                <w:szCs w:val="22"/>
                <w:lang w:val="es-MX"/>
              </w:rPr>
              <w:t>Los usuarios cumplidos al mes de mayo terminaron en</w:t>
            </w:r>
            <w:r w:rsidRPr="00D769A9">
              <w:rPr>
                <w:rFonts w:ascii="Arial" w:hAnsi="Arial" w:cs="Arial"/>
                <w:sz w:val="22"/>
                <w:szCs w:val="22"/>
                <w:lang w:val="es-MX"/>
              </w:rPr>
              <w:t xml:space="preserve"> 74,519</w:t>
            </w:r>
            <w:r>
              <w:rPr>
                <w:rFonts w:ascii="Arial" w:hAnsi="Arial" w:cs="Arial"/>
                <w:sz w:val="22"/>
                <w:szCs w:val="22"/>
                <w:lang w:val="es-MX"/>
              </w:rPr>
              <w:t>.</w:t>
            </w:r>
          </w:p>
          <w:p w:rsidR="00C21FD9" w:rsidRDefault="00C21FD9" w:rsidP="00C21FD9">
            <w:pPr>
              <w:jc w:val="both"/>
              <w:rPr>
                <w:rFonts w:ascii="Arial" w:hAnsi="Arial" w:cs="Arial"/>
                <w:sz w:val="22"/>
                <w:szCs w:val="22"/>
                <w:lang w:val="es-MX"/>
              </w:rPr>
            </w:pPr>
            <w:r>
              <w:rPr>
                <w:rFonts w:ascii="Arial" w:hAnsi="Arial" w:cs="Arial"/>
                <w:sz w:val="22"/>
                <w:szCs w:val="22"/>
                <w:lang w:val="es-MX"/>
              </w:rPr>
              <w:t>Se continúan visitando a escuelas con el programa de cultura del agua.</w:t>
            </w:r>
          </w:p>
          <w:p w:rsidR="00187841" w:rsidRDefault="00187841" w:rsidP="00C21FD9">
            <w:pPr>
              <w:jc w:val="both"/>
              <w:rPr>
                <w:rFonts w:ascii="Arial" w:hAnsi="Arial" w:cs="Arial"/>
                <w:sz w:val="22"/>
                <w:szCs w:val="22"/>
                <w:lang w:val="es-MX"/>
              </w:rPr>
            </w:pPr>
          </w:p>
          <w:p w:rsidR="00187841" w:rsidRPr="00D769A9" w:rsidRDefault="00187841" w:rsidP="00187841">
            <w:pPr>
              <w:jc w:val="both"/>
              <w:rPr>
                <w:rFonts w:ascii="Arial" w:hAnsi="Arial" w:cs="Arial"/>
                <w:b/>
                <w:sz w:val="22"/>
                <w:szCs w:val="22"/>
                <w:lang w:val="es-MX"/>
              </w:rPr>
            </w:pPr>
            <w:r w:rsidRPr="00D769A9">
              <w:rPr>
                <w:rFonts w:ascii="Arial" w:hAnsi="Arial" w:cs="Arial"/>
                <w:b/>
                <w:sz w:val="22"/>
                <w:szCs w:val="22"/>
                <w:lang w:val="es-MX"/>
              </w:rPr>
              <w:t>Se aprobó de manera unánime la información de actividades de los meses de Abril y Mayo 2015 presentada por el área comercial.</w:t>
            </w:r>
          </w:p>
          <w:p w:rsidR="00C21FD9" w:rsidRPr="00D769A9" w:rsidRDefault="00C21FD9" w:rsidP="00C21FD9">
            <w:pPr>
              <w:jc w:val="both"/>
              <w:rPr>
                <w:rFonts w:ascii="Arial" w:hAnsi="Arial" w:cs="Arial"/>
                <w:sz w:val="22"/>
                <w:szCs w:val="22"/>
                <w:lang w:val="es-MX"/>
              </w:rPr>
            </w:pPr>
          </w:p>
          <w:p w:rsidR="00C21FD9" w:rsidRPr="00D769A9" w:rsidRDefault="00C21FD9" w:rsidP="00C21FD9">
            <w:pPr>
              <w:pStyle w:val="Textoindependiente"/>
              <w:rPr>
                <w:rFonts w:ascii="Arial" w:hAnsi="Arial" w:cs="Arial"/>
                <w:b/>
                <w:sz w:val="22"/>
                <w:szCs w:val="22"/>
                <w:lang w:val="es-MX"/>
              </w:rPr>
            </w:pPr>
            <w:r w:rsidRPr="00D769A9">
              <w:rPr>
                <w:rFonts w:ascii="Arial" w:hAnsi="Arial" w:cs="Arial"/>
                <w:b/>
                <w:sz w:val="22"/>
                <w:szCs w:val="22"/>
                <w:lang w:val="es-MX"/>
              </w:rPr>
              <w:t xml:space="preserve">El C.P. Jesús Mesón Haro, </w:t>
            </w:r>
            <w:r>
              <w:rPr>
                <w:rFonts w:ascii="Arial" w:hAnsi="Arial" w:cs="Arial"/>
                <w:b/>
                <w:sz w:val="22"/>
                <w:szCs w:val="22"/>
                <w:lang w:val="es-MX"/>
              </w:rPr>
              <w:t>destacó de</w:t>
            </w:r>
            <w:r w:rsidRPr="00D769A9">
              <w:rPr>
                <w:rFonts w:ascii="Arial" w:hAnsi="Arial" w:cs="Arial"/>
                <w:b/>
                <w:sz w:val="22"/>
                <w:szCs w:val="22"/>
                <w:lang w:val="es-MX"/>
              </w:rPr>
              <w:t xml:space="preserve">l área de Administración y Finanzas </w:t>
            </w:r>
            <w:r>
              <w:rPr>
                <w:rFonts w:ascii="Arial" w:hAnsi="Arial" w:cs="Arial"/>
                <w:b/>
                <w:sz w:val="22"/>
                <w:szCs w:val="22"/>
                <w:lang w:val="es-MX"/>
              </w:rPr>
              <w:t>lo siguiente</w:t>
            </w:r>
            <w:r w:rsidRPr="00D769A9">
              <w:rPr>
                <w:rFonts w:ascii="Arial" w:hAnsi="Arial" w:cs="Arial"/>
                <w:b/>
                <w:sz w:val="22"/>
                <w:szCs w:val="22"/>
                <w:lang w:val="es-MX"/>
              </w:rPr>
              <w:t xml:space="preserve">:  </w:t>
            </w:r>
            <w:r>
              <w:rPr>
                <w:rFonts w:ascii="Arial" w:hAnsi="Arial" w:cs="Arial"/>
                <w:b/>
                <w:sz w:val="22"/>
                <w:szCs w:val="22"/>
                <w:lang w:val="es-MX"/>
              </w:rPr>
              <w:t xml:space="preserve"> </w:t>
            </w:r>
          </w:p>
          <w:p w:rsidR="00C21FD9" w:rsidRPr="00D769A9" w:rsidRDefault="00C21FD9" w:rsidP="00C21FD9">
            <w:pPr>
              <w:jc w:val="both"/>
              <w:rPr>
                <w:rFonts w:ascii="Arial" w:hAnsi="Arial" w:cs="Arial"/>
                <w:sz w:val="22"/>
                <w:szCs w:val="22"/>
                <w:lang w:val="es-MX"/>
              </w:rPr>
            </w:pPr>
            <w:r w:rsidRPr="00D769A9">
              <w:rPr>
                <w:rFonts w:ascii="Arial" w:hAnsi="Arial" w:cs="Arial"/>
                <w:sz w:val="22"/>
                <w:szCs w:val="22"/>
                <w:lang w:val="es-MX"/>
              </w:rPr>
              <w:t xml:space="preserve">El </w:t>
            </w:r>
            <w:r w:rsidRPr="00CF5ECD">
              <w:rPr>
                <w:rFonts w:ascii="Arial" w:hAnsi="Arial" w:cs="Arial"/>
                <w:b/>
                <w:sz w:val="22"/>
                <w:szCs w:val="22"/>
                <w:u w:val="single"/>
                <w:lang w:val="es-MX"/>
              </w:rPr>
              <w:t>Estado de Actividades</w:t>
            </w:r>
            <w:r w:rsidRPr="00D769A9">
              <w:rPr>
                <w:rFonts w:ascii="Arial" w:hAnsi="Arial" w:cs="Arial"/>
                <w:sz w:val="22"/>
                <w:szCs w:val="22"/>
                <w:lang w:val="es-MX"/>
              </w:rPr>
              <w:t xml:space="preserve"> </w:t>
            </w:r>
            <w:r>
              <w:rPr>
                <w:rFonts w:ascii="Arial" w:hAnsi="Arial" w:cs="Arial"/>
                <w:sz w:val="22"/>
                <w:szCs w:val="22"/>
                <w:lang w:val="es-MX"/>
              </w:rPr>
              <w:t>terminó con un ingreso</w:t>
            </w:r>
            <w:r w:rsidRPr="00D769A9">
              <w:rPr>
                <w:rFonts w:ascii="Arial" w:hAnsi="Arial" w:cs="Arial"/>
                <w:sz w:val="22"/>
                <w:szCs w:val="22"/>
                <w:lang w:val="es-MX"/>
              </w:rPr>
              <w:t xml:space="preserve"> neto </w:t>
            </w:r>
            <w:r>
              <w:rPr>
                <w:rFonts w:ascii="Arial" w:hAnsi="Arial" w:cs="Arial"/>
                <w:sz w:val="22"/>
                <w:szCs w:val="22"/>
                <w:lang w:val="es-MX"/>
              </w:rPr>
              <w:t xml:space="preserve">al mes de mayo </w:t>
            </w:r>
            <w:r w:rsidRPr="00D769A9">
              <w:rPr>
                <w:rFonts w:ascii="Arial" w:hAnsi="Arial" w:cs="Arial"/>
                <w:sz w:val="22"/>
                <w:szCs w:val="22"/>
                <w:lang w:val="es-MX"/>
              </w:rPr>
              <w:t>de $17</w:t>
            </w:r>
            <w:proofErr w:type="gramStart"/>
            <w:r w:rsidRPr="00D769A9">
              <w:rPr>
                <w:rFonts w:ascii="Arial" w:hAnsi="Arial" w:cs="Arial"/>
                <w:sz w:val="22"/>
                <w:szCs w:val="22"/>
                <w:lang w:val="es-MX"/>
              </w:rPr>
              <w:t>,026,000.00</w:t>
            </w:r>
            <w:proofErr w:type="gramEnd"/>
            <w:r w:rsidRPr="00D769A9">
              <w:rPr>
                <w:rFonts w:ascii="Arial" w:hAnsi="Arial" w:cs="Arial"/>
                <w:sz w:val="22"/>
                <w:szCs w:val="22"/>
                <w:lang w:val="es-MX"/>
              </w:rPr>
              <w:t>.</w:t>
            </w:r>
            <w:r>
              <w:rPr>
                <w:rFonts w:ascii="Arial" w:hAnsi="Arial" w:cs="Arial"/>
                <w:sz w:val="22"/>
                <w:szCs w:val="22"/>
                <w:lang w:val="es-MX"/>
              </w:rPr>
              <w:t>, un total de egresos de $15,615,000.00</w:t>
            </w:r>
            <w:r w:rsidRPr="00D769A9">
              <w:rPr>
                <w:rFonts w:ascii="Arial" w:hAnsi="Arial" w:cs="Arial"/>
                <w:sz w:val="22"/>
                <w:szCs w:val="22"/>
                <w:lang w:val="es-MX"/>
              </w:rPr>
              <w:t xml:space="preserve"> </w:t>
            </w:r>
            <w:r>
              <w:rPr>
                <w:rFonts w:ascii="Arial" w:hAnsi="Arial" w:cs="Arial"/>
                <w:sz w:val="22"/>
                <w:szCs w:val="22"/>
                <w:lang w:val="es-MX"/>
              </w:rPr>
              <w:t>se obtuvo</w:t>
            </w:r>
            <w:r w:rsidRPr="00D769A9">
              <w:rPr>
                <w:rFonts w:ascii="Arial" w:hAnsi="Arial" w:cs="Arial"/>
                <w:sz w:val="22"/>
                <w:szCs w:val="22"/>
                <w:lang w:val="es-MX"/>
              </w:rPr>
              <w:t xml:space="preserve"> </w:t>
            </w:r>
            <w:r>
              <w:rPr>
                <w:rFonts w:ascii="Arial" w:hAnsi="Arial" w:cs="Arial"/>
                <w:sz w:val="22"/>
                <w:szCs w:val="22"/>
                <w:lang w:val="es-MX"/>
              </w:rPr>
              <w:t xml:space="preserve">un </w:t>
            </w:r>
            <w:r w:rsidRPr="00D769A9">
              <w:rPr>
                <w:rFonts w:ascii="Arial" w:hAnsi="Arial" w:cs="Arial"/>
                <w:sz w:val="22"/>
                <w:szCs w:val="22"/>
                <w:lang w:val="es-MX"/>
              </w:rPr>
              <w:t>cambio neto en el Patrimonio positivo de $161,000.00.</w:t>
            </w:r>
          </w:p>
          <w:p w:rsidR="00C21FD9" w:rsidRPr="00D769A9" w:rsidRDefault="00C21FD9" w:rsidP="00C21FD9">
            <w:pPr>
              <w:jc w:val="both"/>
              <w:rPr>
                <w:rFonts w:ascii="Arial" w:hAnsi="Arial" w:cs="Arial"/>
                <w:sz w:val="22"/>
                <w:szCs w:val="22"/>
                <w:lang w:val="es-MX"/>
              </w:rPr>
            </w:pPr>
            <w:r w:rsidRPr="00D769A9">
              <w:rPr>
                <w:rFonts w:ascii="Arial" w:hAnsi="Arial" w:cs="Arial"/>
                <w:sz w:val="22"/>
                <w:szCs w:val="22"/>
                <w:lang w:val="es-MX"/>
              </w:rPr>
              <w:t xml:space="preserve">En cuanto al </w:t>
            </w:r>
            <w:r w:rsidRPr="00D769A9">
              <w:rPr>
                <w:rFonts w:ascii="Arial" w:hAnsi="Arial" w:cs="Arial"/>
                <w:b/>
                <w:sz w:val="22"/>
                <w:szCs w:val="22"/>
                <w:u w:val="single"/>
                <w:lang w:val="es-MX"/>
              </w:rPr>
              <w:t>Estado de Flujo de Efectivo</w:t>
            </w:r>
            <w:r w:rsidRPr="00D769A9">
              <w:rPr>
                <w:rFonts w:ascii="Arial" w:hAnsi="Arial" w:cs="Arial"/>
                <w:sz w:val="22"/>
                <w:szCs w:val="22"/>
                <w:lang w:val="es-MX"/>
              </w:rPr>
              <w:t xml:space="preserve"> </w:t>
            </w:r>
            <w:r>
              <w:rPr>
                <w:rFonts w:ascii="Arial" w:hAnsi="Arial" w:cs="Arial"/>
                <w:sz w:val="22"/>
                <w:szCs w:val="22"/>
                <w:lang w:val="es-MX"/>
              </w:rPr>
              <w:t xml:space="preserve">hubo </w:t>
            </w:r>
            <w:r w:rsidRPr="00D769A9">
              <w:rPr>
                <w:rFonts w:ascii="Arial" w:hAnsi="Arial" w:cs="Arial"/>
                <w:sz w:val="22"/>
                <w:szCs w:val="22"/>
                <w:lang w:val="es-MX"/>
              </w:rPr>
              <w:t>ingresos totales de $18</w:t>
            </w:r>
            <w:proofErr w:type="gramStart"/>
            <w:r w:rsidRPr="00D769A9">
              <w:rPr>
                <w:rFonts w:ascii="Arial" w:hAnsi="Arial" w:cs="Arial"/>
                <w:sz w:val="22"/>
                <w:szCs w:val="22"/>
                <w:lang w:val="es-MX"/>
              </w:rPr>
              <w:t>,477,000.00</w:t>
            </w:r>
            <w:proofErr w:type="gramEnd"/>
            <w:r w:rsidRPr="00D769A9">
              <w:rPr>
                <w:rFonts w:ascii="Arial" w:hAnsi="Arial" w:cs="Arial"/>
                <w:sz w:val="22"/>
                <w:szCs w:val="22"/>
                <w:lang w:val="es-MX"/>
              </w:rPr>
              <w:t xml:space="preserve">, </w:t>
            </w:r>
            <w:r>
              <w:rPr>
                <w:rFonts w:ascii="Arial" w:hAnsi="Arial" w:cs="Arial"/>
                <w:sz w:val="22"/>
                <w:szCs w:val="22"/>
                <w:lang w:val="es-MX"/>
              </w:rPr>
              <w:t xml:space="preserve">un total de egresos de $15,779,000.00, </w:t>
            </w:r>
            <w:r w:rsidRPr="00D769A9">
              <w:rPr>
                <w:rFonts w:ascii="Arial" w:hAnsi="Arial" w:cs="Arial"/>
                <w:sz w:val="22"/>
                <w:szCs w:val="22"/>
                <w:lang w:val="es-MX"/>
              </w:rPr>
              <w:t xml:space="preserve">un flujo neto de operación positivo de $2,698,000.00, </w:t>
            </w:r>
            <w:r>
              <w:rPr>
                <w:rFonts w:ascii="Arial" w:hAnsi="Arial" w:cs="Arial"/>
                <w:sz w:val="22"/>
                <w:szCs w:val="22"/>
                <w:lang w:val="es-MX"/>
              </w:rPr>
              <w:t xml:space="preserve">y </w:t>
            </w:r>
            <w:r w:rsidRPr="00D769A9">
              <w:rPr>
                <w:rFonts w:ascii="Arial" w:hAnsi="Arial" w:cs="Arial"/>
                <w:sz w:val="22"/>
                <w:szCs w:val="22"/>
                <w:lang w:val="es-MX"/>
              </w:rPr>
              <w:t>un disponible de $13,938,000.00.</w:t>
            </w:r>
            <w:r>
              <w:rPr>
                <w:rFonts w:ascii="Arial" w:hAnsi="Arial" w:cs="Arial"/>
                <w:sz w:val="22"/>
                <w:szCs w:val="22"/>
                <w:lang w:val="es-MX"/>
              </w:rPr>
              <w:t xml:space="preserve"> Para obtener al final del periodo en caja y bancos</w:t>
            </w:r>
            <w:r w:rsidRPr="00D769A9">
              <w:rPr>
                <w:rFonts w:ascii="Arial" w:hAnsi="Arial" w:cs="Arial"/>
                <w:sz w:val="22"/>
                <w:szCs w:val="22"/>
                <w:lang w:val="es-MX"/>
              </w:rPr>
              <w:t xml:space="preserve"> $10,873,000.00  </w:t>
            </w:r>
          </w:p>
          <w:p w:rsidR="00C21FD9" w:rsidRDefault="00C21FD9" w:rsidP="00C21FD9">
            <w:pPr>
              <w:jc w:val="both"/>
              <w:rPr>
                <w:rFonts w:ascii="Arial" w:hAnsi="Arial" w:cs="Arial"/>
                <w:sz w:val="22"/>
                <w:szCs w:val="22"/>
                <w:lang w:val="es-MX"/>
              </w:rPr>
            </w:pPr>
            <w:r w:rsidRPr="00D769A9">
              <w:rPr>
                <w:rFonts w:ascii="Arial" w:hAnsi="Arial" w:cs="Arial"/>
                <w:sz w:val="22"/>
                <w:szCs w:val="22"/>
                <w:lang w:val="es-MX"/>
              </w:rPr>
              <w:t>E</w:t>
            </w:r>
            <w:r>
              <w:rPr>
                <w:rFonts w:ascii="Arial" w:hAnsi="Arial" w:cs="Arial"/>
                <w:sz w:val="22"/>
                <w:szCs w:val="22"/>
                <w:lang w:val="es-MX"/>
              </w:rPr>
              <w:t>n cuanto a</w:t>
            </w:r>
            <w:r w:rsidRPr="00D769A9">
              <w:rPr>
                <w:rFonts w:ascii="Arial" w:hAnsi="Arial" w:cs="Arial"/>
                <w:sz w:val="22"/>
                <w:szCs w:val="22"/>
                <w:lang w:val="es-MX"/>
              </w:rPr>
              <w:t xml:space="preserve">l </w:t>
            </w:r>
            <w:r w:rsidRPr="005C3A2B">
              <w:rPr>
                <w:rFonts w:ascii="Arial" w:hAnsi="Arial" w:cs="Arial"/>
                <w:b/>
                <w:sz w:val="22"/>
                <w:szCs w:val="22"/>
                <w:u w:val="single"/>
                <w:lang w:val="es-MX"/>
              </w:rPr>
              <w:t xml:space="preserve">Balance </w:t>
            </w:r>
            <w:r w:rsidRPr="00055225">
              <w:rPr>
                <w:rFonts w:ascii="Arial" w:hAnsi="Arial" w:cs="Arial"/>
                <w:sz w:val="22"/>
                <w:szCs w:val="22"/>
                <w:lang w:val="es-MX"/>
              </w:rPr>
              <w:t>el total del Circulante</w:t>
            </w:r>
            <w:r w:rsidRPr="00D769A9">
              <w:rPr>
                <w:rFonts w:ascii="Arial" w:hAnsi="Arial" w:cs="Arial"/>
                <w:sz w:val="22"/>
                <w:szCs w:val="22"/>
                <w:lang w:val="es-MX"/>
              </w:rPr>
              <w:t xml:space="preserve"> </w:t>
            </w:r>
            <w:r>
              <w:rPr>
                <w:rFonts w:ascii="Arial" w:hAnsi="Arial" w:cs="Arial"/>
                <w:sz w:val="22"/>
                <w:szCs w:val="22"/>
                <w:lang w:val="es-MX"/>
              </w:rPr>
              <w:t>fue de</w:t>
            </w:r>
            <w:r w:rsidRPr="00D769A9">
              <w:rPr>
                <w:rFonts w:ascii="Arial" w:hAnsi="Arial" w:cs="Arial"/>
                <w:sz w:val="22"/>
                <w:szCs w:val="22"/>
                <w:lang w:val="es-MX"/>
              </w:rPr>
              <w:t xml:space="preserve"> $28</w:t>
            </w:r>
            <w:proofErr w:type="gramStart"/>
            <w:r w:rsidRPr="00D769A9">
              <w:rPr>
                <w:rFonts w:ascii="Arial" w:hAnsi="Arial" w:cs="Arial"/>
                <w:sz w:val="22"/>
                <w:szCs w:val="22"/>
                <w:lang w:val="es-MX"/>
              </w:rPr>
              <w:t>,250,000.00</w:t>
            </w:r>
            <w:proofErr w:type="gramEnd"/>
            <w:r w:rsidRPr="00D769A9">
              <w:rPr>
                <w:rFonts w:ascii="Arial" w:hAnsi="Arial" w:cs="Arial"/>
                <w:sz w:val="22"/>
                <w:szCs w:val="22"/>
                <w:lang w:val="es-MX"/>
              </w:rPr>
              <w:t xml:space="preserve">, el activo fijo de $245,170,000.00, un diferido de $151,000.00, para tener un total de Activo de $273,571,000.00. </w:t>
            </w:r>
          </w:p>
          <w:p w:rsidR="00C21FD9" w:rsidRPr="00D769A9" w:rsidRDefault="00C21FD9" w:rsidP="00C21FD9">
            <w:pPr>
              <w:jc w:val="both"/>
              <w:rPr>
                <w:rFonts w:ascii="Arial" w:hAnsi="Arial" w:cs="Arial"/>
                <w:sz w:val="22"/>
                <w:szCs w:val="22"/>
                <w:lang w:val="es-MX"/>
              </w:rPr>
            </w:pPr>
            <w:r>
              <w:rPr>
                <w:rFonts w:ascii="Arial" w:hAnsi="Arial" w:cs="Arial"/>
                <w:sz w:val="22"/>
                <w:szCs w:val="22"/>
                <w:lang w:val="es-MX"/>
              </w:rPr>
              <w:lastRenderedPageBreak/>
              <w:t>El pasivo a corto plazo fue de $17,809,000.00 el contingente de $51,116,000.00 para obtener un total del Pasivo de $68,925,000.00, un total de patrimonio de $204,646,000.00 y un total de Pasito y Patrimonio de $273,571,000.00</w:t>
            </w:r>
          </w:p>
          <w:p w:rsidR="00C21FD9" w:rsidRPr="00D769A9" w:rsidRDefault="00C21FD9" w:rsidP="00C21FD9">
            <w:pPr>
              <w:jc w:val="both"/>
              <w:rPr>
                <w:rFonts w:ascii="Arial" w:hAnsi="Arial" w:cs="Arial"/>
                <w:sz w:val="22"/>
                <w:szCs w:val="22"/>
                <w:lang w:val="es-MX"/>
              </w:rPr>
            </w:pPr>
          </w:p>
          <w:p w:rsidR="00187841" w:rsidRPr="00D769A9" w:rsidRDefault="00187841" w:rsidP="00187841">
            <w:pPr>
              <w:jc w:val="both"/>
              <w:rPr>
                <w:rFonts w:ascii="Arial" w:hAnsi="Arial" w:cs="Arial"/>
                <w:b/>
                <w:sz w:val="22"/>
                <w:szCs w:val="22"/>
                <w:lang w:val="es-MX"/>
              </w:rPr>
            </w:pPr>
            <w:r w:rsidRPr="00D769A9">
              <w:rPr>
                <w:rFonts w:ascii="Arial" w:hAnsi="Arial" w:cs="Arial"/>
                <w:b/>
                <w:sz w:val="22"/>
                <w:szCs w:val="22"/>
                <w:lang w:val="es-MX"/>
              </w:rPr>
              <w:t>Se aprobó con mayoría de votos la información de actividades correspondiente a los meses de Abril y Mayo de 2015 presentada del área de Administración y Finanzas.</w:t>
            </w:r>
          </w:p>
          <w:p w:rsidR="00187841" w:rsidRDefault="00187841" w:rsidP="00C21FD9">
            <w:pPr>
              <w:jc w:val="both"/>
              <w:rPr>
                <w:rFonts w:ascii="Arial" w:hAnsi="Arial" w:cs="Arial"/>
                <w:b/>
                <w:sz w:val="22"/>
                <w:szCs w:val="22"/>
                <w:lang w:val="es-MX"/>
              </w:rPr>
            </w:pPr>
          </w:p>
          <w:p w:rsidR="00C21FD9" w:rsidRPr="00D769A9" w:rsidRDefault="00C21FD9" w:rsidP="00C21FD9">
            <w:pPr>
              <w:jc w:val="both"/>
              <w:rPr>
                <w:rFonts w:ascii="Arial" w:hAnsi="Arial" w:cs="Arial"/>
                <w:b/>
                <w:sz w:val="22"/>
                <w:szCs w:val="22"/>
                <w:lang w:val="es-MX"/>
              </w:rPr>
            </w:pPr>
            <w:r w:rsidRPr="00D769A9">
              <w:rPr>
                <w:rFonts w:ascii="Arial" w:hAnsi="Arial" w:cs="Arial"/>
                <w:b/>
                <w:sz w:val="22"/>
                <w:szCs w:val="22"/>
                <w:lang w:val="es-MX"/>
              </w:rPr>
              <w:t xml:space="preserve">El Ing. José Abel de Luna Romo, presentó el informe del área Técnica </w:t>
            </w:r>
            <w:r>
              <w:rPr>
                <w:rFonts w:ascii="Arial" w:hAnsi="Arial" w:cs="Arial"/>
                <w:b/>
                <w:sz w:val="22"/>
                <w:szCs w:val="22"/>
                <w:lang w:val="es-MX"/>
              </w:rPr>
              <w:t>destacando lo siguiente</w:t>
            </w:r>
            <w:r w:rsidRPr="00D769A9">
              <w:rPr>
                <w:rFonts w:ascii="Arial" w:hAnsi="Arial" w:cs="Arial"/>
                <w:b/>
                <w:sz w:val="22"/>
                <w:szCs w:val="22"/>
                <w:lang w:val="es-MX"/>
              </w:rPr>
              <w:t xml:space="preserve">:  </w:t>
            </w:r>
          </w:p>
          <w:p w:rsidR="00C21FD9" w:rsidRDefault="00C21FD9" w:rsidP="00C21FD9">
            <w:pPr>
              <w:pStyle w:val="Textoindependiente"/>
              <w:rPr>
                <w:rFonts w:ascii="Arial" w:hAnsi="Arial" w:cs="Arial"/>
                <w:sz w:val="22"/>
                <w:szCs w:val="22"/>
                <w:lang w:val="es-MX"/>
              </w:rPr>
            </w:pPr>
            <w:r>
              <w:rPr>
                <w:rFonts w:ascii="Arial" w:hAnsi="Arial" w:cs="Arial"/>
                <w:sz w:val="22"/>
                <w:szCs w:val="22"/>
                <w:lang w:val="es-MX"/>
              </w:rPr>
              <w:t>El comportamiento de la producción bajó un poco en 3</w:t>
            </w:r>
            <w:proofErr w:type="gramStart"/>
            <w:r>
              <w:rPr>
                <w:rFonts w:ascii="Arial" w:hAnsi="Arial" w:cs="Arial"/>
                <w:sz w:val="22"/>
                <w:szCs w:val="22"/>
                <w:lang w:val="es-MX"/>
              </w:rPr>
              <w:t>,423,431</w:t>
            </w:r>
            <w:proofErr w:type="gramEnd"/>
            <w:r>
              <w:rPr>
                <w:rFonts w:ascii="Arial" w:hAnsi="Arial" w:cs="Arial"/>
                <w:sz w:val="22"/>
                <w:szCs w:val="22"/>
                <w:lang w:val="es-MX"/>
              </w:rPr>
              <w:t xml:space="preserve"> y un acumulado al mes de mayo de 16,355,450 m3.</w:t>
            </w:r>
          </w:p>
          <w:p w:rsidR="00C21FD9" w:rsidRDefault="00C21FD9" w:rsidP="00C21FD9">
            <w:pPr>
              <w:pStyle w:val="Textoindependiente"/>
              <w:rPr>
                <w:rFonts w:ascii="Arial" w:hAnsi="Arial" w:cs="Arial"/>
                <w:sz w:val="22"/>
                <w:szCs w:val="22"/>
                <w:lang w:val="es-MX"/>
              </w:rPr>
            </w:pPr>
            <w:r>
              <w:rPr>
                <w:rFonts w:ascii="Arial" w:hAnsi="Arial" w:cs="Arial"/>
                <w:sz w:val="22"/>
                <w:szCs w:val="22"/>
                <w:lang w:val="es-MX"/>
              </w:rPr>
              <w:t xml:space="preserve">El consumo de energía hubo un desfasamiento hacia arriba quedando en 1,636,340 </w:t>
            </w:r>
            <w:proofErr w:type="spellStart"/>
            <w:r>
              <w:rPr>
                <w:rFonts w:ascii="Arial" w:hAnsi="Arial" w:cs="Arial"/>
                <w:sz w:val="22"/>
                <w:szCs w:val="22"/>
                <w:lang w:val="es-MX"/>
              </w:rPr>
              <w:t>kwh</w:t>
            </w:r>
            <w:proofErr w:type="spellEnd"/>
            <w:r>
              <w:rPr>
                <w:rFonts w:ascii="Arial" w:hAnsi="Arial" w:cs="Arial"/>
                <w:sz w:val="22"/>
                <w:szCs w:val="22"/>
                <w:lang w:val="es-MX"/>
              </w:rPr>
              <w:t xml:space="preserve"> porque son alrededor de 15 metros más abajo con lo que se tenía el acuífero el año pasado que era de 35 </w:t>
            </w:r>
            <w:proofErr w:type="spellStart"/>
            <w:r>
              <w:rPr>
                <w:rFonts w:ascii="Arial" w:hAnsi="Arial" w:cs="Arial"/>
                <w:sz w:val="22"/>
                <w:szCs w:val="22"/>
                <w:lang w:val="es-MX"/>
              </w:rPr>
              <w:t>mts</w:t>
            </w:r>
            <w:proofErr w:type="spellEnd"/>
          </w:p>
          <w:p w:rsidR="00C21FD9" w:rsidRDefault="00C21FD9" w:rsidP="00C21FD9">
            <w:pPr>
              <w:pStyle w:val="Textoindependiente"/>
              <w:rPr>
                <w:rFonts w:ascii="Arial" w:hAnsi="Arial" w:cs="Arial"/>
                <w:sz w:val="22"/>
                <w:szCs w:val="22"/>
                <w:lang w:val="es-MX"/>
              </w:rPr>
            </w:pPr>
            <w:r>
              <w:rPr>
                <w:rFonts w:ascii="Arial" w:hAnsi="Arial" w:cs="Arial"/>
                <w:sz w:val="22"/>
                <w:szCs w:val="22"/>
                <w:lang w:val="es-MX"/>
              </w:rPr>
              <w:t>La eficiencia técnica global terminó en un 52%, mientras que la eficiencia en sectores controlados terminó con un 77%.</w:t>
            </w:r>
          </w:p>
          <w:p w:rsidR="00C21FD9" w:rsidRDefault="00C21FD9" w:rsidP="00C21FD9">
            <w:pPr>
              <w:pStyle w:val="Textoindependiente"/>
              <w:rPr>
                <w:rFonts w:ascii="Arial" w:hAnsi="Arial" w:cs="Arial"/>
                <w:sz w:val="22"/>
                <w:szCs w:val="22"/>
                <w:lang w:val="es-MX"/>
              </w:rPr>
            </w:pPr>
            <w:r>
              <w:rPr>
                <w:rFonts w:ascii="Arial" w:hAnsi="Arial" w:cs="Arial"/>
                <w:sz w:val="22"/>
                <w:szCs w:val="22"/>
                <w:lang w:val="es-MX"/>
              </w:rPr>
              <w:t>Presentó status de las obras más relevantes para el Sistema cono los son:</w:t>
            </w:r>
          </w:p>
          <w:p w:rsidR="00C21FD9" w:rsidRDefault="00C21FD9" w:rsidP="00C21FD9">
            <w:pPr>
              <w:pStyle w:val="Textoindependiente"/>
              <w:rPr>
                <w:rFonts w:ascii="Arial" w:hAnsi="Arial" w:cs="Arial"/>
                <w:sz w:val="22"/>
                <w:szCs w:val="22"/>
                <w:lang w:val="es-MX"/>
              </w:rPr>
            </w:pPr>
            <w:r>
              <w:rPr>
                <w:rFonts w:ascii="Arial" w:hAnsi="Arial" w:cs="Arial"/>
                <w:sz w:val="22"/>
                <w:szCs w:val="22"/>
                <w:lang w:val="es-MX"/>
              </w:rPr>
              <w:t xml:space="preserve">Rehabilitación de pila Loma Alta, Línea del tanque </w:t>
            </w:r>
            <w:proofErr w:type="spellStart"/>
            <w:r>
              <w:rPr>
                <w:rFonts w:ascii="Arial" w:hAnsi="Arial" w:cs="Arial"/>
                <w:sz w:val="22"/>
                <w:szCs w:val="22"/>
                <w:lang w:val="es-MX"/>
              </w:rPr>
              <w:t>rebombeo</w:t>
            </w:r>
            <w:proofErr w:type="spellEnd"/>
            <w:r>
              <w:rPr>
                <w:rFonts w:ascii="Arial" w:hAnsi="Arial" w:cs="Arial"/>
                <w:sz w:val="22"/>
                <w:szCs w:val="22"/>
                <w:lang w:val="es-MX"/>
              </w:rPr>
              <w:t xml:space="preserve"> Flores Tapia a tanque nuevo, reposición de tarjeas y descargas domiciliarias en Calle Cuauhtémoc entre </w:t>
            </w:r>
            <w:proofErr w:type="spellStart"/>
            <w:r>
              <w:rPr>
                <w:rFonts w:ascii="Arial" w:hAnsi="Arial" w:cs="Arial"/>
                <w:sz w:val="22"/>
                <w:szCs w:val="22"/>
                <w:lang w:val="es-MX"/>
              </w:rPr>
              <w:t>Blvd</w:t>
            </w:r>
            <w:proofErr w:type="spellEnd"/>
            <w:r>
              <w:rPr>
                <w:rFonts w:ascii="Arial" w:hAnsi="Arial" w:cs="Arial"/>
                <w:sz w:val="22"/>
                <w:szCs w:val="22"/>
                <w:lang w:val="es-MX"/>
              </w:rPr>
              <w:t>. Juárez y Aldama de la Col. El Pueblo, construcción de barda perimetral a base de malla ciclónica en tanque Colinas de Santiago y la construcción de barda perimetral a base de malla ciclónica en los tanque Flores Tapia I y II.</w:t>
            </w:r>
          </w:p>
          <w:p w:rsidR="00C21FD9" w:rsidRDefault="00C21FD9" w:rsidP="00C21FD9">
            <w:pPr>
              <w:pStyle w:val="Textoindependiente"/>
              <w:rPr>
                <w:rFonts w:ascii="Arial" w:hAnsi="Arial" w:cs="Arial"/>
                <w:b/>
                <w:sz w:val="22"/>
                <w:szCs w:val="22"/>
                <w:lang w:val="es-MX"/>
              </w:rPr>
            </w:pPr>
          </w:p>
          <w:p w:rsidR="00187841" w:rsidRPr="00D769A9" w:rsidRDefault="00187841" w:rsidP="00187841">
            <w:pPr>
              <w:pStyle w:val="Textoindependiente"/>
              <w:rPr>
                <w:rFonts w:ascii="Arial" w:hAnsi="Arial" w:cs="Arial"/>
                <w:b/>
                <w:sz w:val="22"/>
                <w:szCs w:val="22"/>
                <w:lang w:val="es-MX"/>
              </w:rPr>
            </w:pPr>
            <w:r w:rsidRPr="00D769A9">
              <w:rPr>
                <w:rFonts w:ascii="Arial" w:hAnsi="Arial" w:cs="Arial"/>
                <w:b/>
                <w:sz w:val="22"/>
                <w:szCs w:val="22"/>
                <w:lang w:val="es-MX"/>
              </w:rPr>
              <w:t>Se aprobó por unanimidad la información de actividades correspondientes a los meses de Abril y Mayo del 2015 presentada por al área técnica.</w:t>
            </w:r>
          </w:p>
          <w:p w:rsidR="00187841" w:rsidRDefault="00187841" w:rsidP="00C21FD9">
            <w:pPr>
              <w:pStyle w:val="Textoindependiente"/>
              <w:rPr>
                <w:rFonts w:ascii="Arial" w:hAnsi="Arial" w:cs="Arial"/>
                <w:b/>
                <w:sz w:val="22"/>
                <w:szCs w:val="22"/>
                <w:lang w:val="es-MX"/>
              </w:rPr>
            </w:pPr>
          </w:p>
          <w:p w:rsidR="00C21FD9" w:rsidRPr="00D769A9" w:rsidRDefault="00C21FD9" w:rsidP="00C21FD9">
            <w:pPr>
              <w:pStyle w:val="Textoindependiente"/>
              <w:rPr>
                <w:rFonts w:ascii="Arial" w:hAnsi="Arial" w:cs="Arial"/>
                <w:b/>
                <w:sz w:val="22"/>
                <w:szCs w:val="22"/>
                <w:lang w:val="es-MX"/>
              </w:rPr>
            </w:pPr>
            <w:r w:rsidRPr="00D769A9">
              <w:rPr>
                <w:rFonts w:ascii="Arial" w:hAnsi="Arial" w:cs="Arial"/>
                <w:b/>
                <w:sz w:val="22"/>
                <w:szCs w:val="22"/>
                <w:lang w:val="es-MX"/>
              </w:rPr>
              <w:t>En Asuntos Generales:</w:t>
            </w:r>
            <w:r>
              <w:rPr>
                <w:rFonts w:ascii="Arial" w:hAnsi="Arial" w:cs="Arial"/>
                <w:b/>
                <w:sz w:val="22"/>
                <w:szCs w:val="22"/>
                <w:lang w:val="es-MX"/>
              </w:rPr>
              <w:t xml:space="preserve">   </w:t>
            </w:r>
          </w:p>
          <w:p w:rsidR="00C21FD9" w:rsidRPr="00F11142" w:rsidRDefault="00C21FD9" w:rsidP="00C21FD9">
            <w:pPr>
              <w:pStyle w:val="Textoindependiente"/>
              <w:rPr>
                <w:rFonts w:ascii="Arial" w:hAnsi="Arial"/>
                <w:sz w:val="22"/>
                <w:szCs w:val="22"/>
              </w:rPr>
            </w:pPr>
            <w:r>
              <w:rPr>
                <w:rFonts w:ascii="Arial" w:hAnsi="Arial"/>
                <w:b/>
                <w:sz w:val="22"/>
                <w:szCs w:val="22"/>
              </w:rPr>
              <w:t xml:space="preserve">C.P. Jesús Mesón Haro e Ing. Mario Zamudio Miechielsen: </w:t>
            </w:r>
            <w:r w:rsidRPr="00F11142">
              <w:rPr>
                <w:rFonts w:ascii="Arial" w:hAnsi="Arial"/>
                <w:sz w:val="22"/>
                <w:szCs w:val="22"/>
              </w:rPr>
              <w:t>Inform</w:t>
            </w:r>
            <w:r>
              <w:rPr>
                <w:rFonts w:ascii="Arial" w:hAnsi="Arial"/>
                <w:sz w:val="22"/>
                <w:szCs w:val="22"/>
              </w:rPr>
              <w:t>aron</w:t>
            </w:r>
            <w:r w:rsidRPr="00F11142">
              <w:rPr>
                <w:rFonts w:ascii="Arial" w:hAnsi="Arial"/>
                <w:sz w:val="22"/>
                <w:szCs w:val="22"/>
              </w:rPr>
              <w:t xml:space="preserve"> sobre el status que guarda el </w:t>
            </w:r>
            <w:r>
              <w:rPr>
                <w:rFonts w:ascii="Arial" w:hAnsi="Arial"/>
                <w:sz w:val="22"/>
                <w:szCs w:val="22"/>
              </w:rPr>
              <w:t>juicio</w:t>
            </w:r>
            <w:r w:rsidRPr="00F11142">
              <w:rPr>
                <w:rFonts w:ascii="Arial" w:hAnsi="Arial"/>
                <w:sz w:val="22"/>
                <w:szCs w:val="22"/>
              </w:rPr>
              <w:t xml:space="preserve"> de Agua Santa María</w:t>
            </w:r>
            <w:r>
              <w:rPr>
                <w:rFonts w:ascii="Arial" w:hAnsi="Arial"/>
                <w:sz w:val="22"/>
                <w:szCs w:val="22"/>
              </w:rPr>
              <w:t xml:space="preserve"> en contra de SIMAS</w:t>
            </w:r>
            <w:r w:rsidRPr="00F11142">
              <w:rPr>
                <w:rFonts w:ascii="Arial" w:hAnsi="Arial"/>
                <w:sz w:val="22"/>
                <w:szCs w:val="22"/>
              </w:rPr>
              <w:t>.</w:t>
            </w:r>
          </w:p>
          <w:p w:rsidR="00187841" w:rsidRDefault="00187841" w:rsidP="00883060">
            <w:pPr>
              <w:pStyle w:val="Textoindependiente"/>
              <w:jc w:val="right"/>
              <w:rPr>
                <w:rFonts w:ascii="Arial" w:hAnsi="Arial" w:cs="Arial"/>
                <w:szCs w:val="24"/>
              </w:rPr>
            </w:pPr>
          </w:p>
          <w:p w:rsidR="004900AD" w:rsidRPr="00D769A9" w:rsidRDefault="004900AD" w:rsidP="004900AD">
            <w:pPr>
              <w:jc w:val="both"/>
              <w:rPr>
                <w:rFonts w:ascii="Arial" w:hAnsi="Arial"/>
                <w:sz w:val="22"/>
                <w:szCs w:val="22"/>
                <w:lang w:val="es-MX"/>
              </w:rPr>
            </w:pPr>
            <w:bookmarkStart w:id="0" w:name="_GoBack"/>
            <w:bookmarkEnd w:id="0"/>
            <w:r w:rsidRPr="00D769A9">
              <w:rPr>
                <w:rFonts w:ascii="Arial" w:hAnsi="Arial" w:cs="Arial"/>
                <w:sz w:val="22"/>
                <w:szCs w:val="22"/>
                <w:lang w:val="es-MX"/>
              </w:rPr>
              <w:t>Habiéndose agotado y resuelto los asuntos contenidos en la Orden del día y no habiendo otra cosa que tratar, siendo las  11:15 horas se da por terminada la presente Sesión del Consejo Directivo, levantando la presente acta y firmándola en esta misma fecha como constancia los que en ella intervinieron.</w:t>
            </w:r>
          </w:p>
          <w:p w:rsidR="003C7D15" w:rsidRPr="004900AD" w:rsidRDefault="003C7D15" w:rsidP="00883060">
            <w:pPr>
              <w:pStyle w:val="Textoindependiente"/>
              <w:jc w:val="right"/>
              <w:rPr>
                <w:rFonts w:ascii="Arial" w:hAnsi="Arial" w:cs="Arial"/>
                <w:szCs w:val="24"/>
                <w:lang w:val="es-MX"/>
              </w:rPr>
            </w:pPr>
          </w:p>
          <w:p w:rsidR="003C7D15" w:rsidRPr="003C7D15" w:rsidRDefault="003C7D15" w:rsidP="00716D9E">
            <w:pPr>
              <w:jc w:val="both"/>
              <w:rPr>
                <w:rFonts w:ascii="Arial" w:hAnsi="Arial" w:cs="Arial"/>
                <w:szCs w:val="24"/>
                <w:lang w:val="es-MX"/>
              </w:rPr>
            </w:pPr>
          </w:p>
        </w:tc>
      </w:tr>
    </w:tbl>
    <w:p w:rsidR="00B32201" w:rsidRDefault="00B32201" w:rsidP="00280301">
      <w:pPr>
        <w:jc w:val="right"/>
        <w:rPr>
          <w:rFonts w:ascii="Arial" w:hAnsi="Arial" w:cs="Arial"/>
          <w:sz w:val="24"/>
          <w:szCs w:val="24"/>
        </w:rPr>
      </w:pPr>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4D3" w:rsidRDefault="005374D3">
      <w:r>
        <w:separator/>
      </w:r>
    </w:p>
  </w:endnote>
  <w:endnote w:type="continuationSeparator" w:id="0">
    <w:p w:rsidR="005374D3" w:rsidRDefault="0053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4D3" w:rsidRDefault="005374D3">
      <w:r>
        <w:separator/>
      </w:r>
    </w:p>
  </w:footnote>
  <w:footnote w:type="continuationSeparator" w:id="0">
    <w:p w:rsidR="005374D3" w:rsidRDefault="00537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0">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1">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9">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5">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7"/>
  </w:num>
  <w:num w:numId="6">
    <w:abstractNumId w:val="21"/>
  </w:num>
  <w:num w:numId="7">
    <w:abstractNumId w:val="43"/>
  </w:num>
  <w:num w:numId="8">
    <w:abstractNumId w:val="38"/>
  </w:num>
  <w:num w:numId="9">
    <w:abstractNumId w:val="30"/>
  </w:num>
  <w:num w:numId="10">
    <w:abstractNumId w:val="40"/>
  </w:num>
  <w:num w:numId="11">
    <w:abstractNumId w:val="36"/>
  </w:num>
  <w:num w:numId="12">
    <w:abstractNumId w:val="12"/>
  </w:num>
  <w:num w:numId="13">
    <w:abstractNumId w:val="32"/>
  </w:num>
  <w:num w:numId="14">
    <w:abstractNumId w:val="18"/>
  </w:num>
  <w:num w:numId="15">
    <w:abstractNumId w:val="3"/>
  </w:num>
  <w:num w:numId="16">
    <w:abstractNumId w:val="0"/>
  </w:num>
  <w:num w:numId="17">
    <w:abstractNumId w:val="29"/>
  </w:num>
  <w:num w:numId="18">
    <w:abstractNumId w:val="41"/>
  </w:num>
  <w:num w:numId="19">
    <w:abstractNumId w:val="33"/>
  </w:num>
  <w:num w:numId="20">
    <w:abstractNumId w:val="8"/>
  </w:num>
  <w:num w:numId="21">
    <w:abstractNumId w:val="2"/>
  </w:num>
  <w:num w:numId="22">
    <w:abstractNumId w:val="16"/>
  </w:num>
  <w:num w:numId="23">
    <w:abstractNumId w:val="26"/>
  </w:num>
  <w:num w:numId="24">
    <w:abstractNumId w:val="25"/>
  </w:num>
  <w:num w:numId="25">
    <w:abstractNumId w:val="19"/>
  </w:num>
  <w:num w:numId="26">
    <w:abstractNumId w:val="34"/>
  </w:num>
  <w:num w:numId="27">
    <w:abstractNumId w:val="14"/>
  </w:num>
  <w:num w:numId="28">
    <w:abstractNumId w:val="20"/>
  </w:num>
  <w:num w:numId="29">
    <w:abstractNumId w:val="5"/>
  </w:num>
  <w:num w:numId="30">
    <w:abstractNumId w:val="28"/>
  </w:num>
  <w:num w:numId="31">
    <w:abstractNumId w:val="35"/>
  </w:num>
  <w:num w:numId="32">
    <w:abstractNumId w:val="42"/>
  </w:num>
  <w:num w:numId="33">
    <w:abstractNumId w:val="31"/>
  </w:num>
  <w:num w:numId="34">
    <w:abstractNumId w:val="24"/>
  </w:num>
  <w:num w:numId="35">
    <w:abstractNumId w:val="9"/>
  </w:num>
  <w:num w:numId="36">
    <w:abstractNumId w:val="6"/>
  </w:num>
  <w:num w:numId="37">
    <w:abstractNumId w:val="44"/>
  </w:num>
  <w:num w:numId="38">
    <w:abstractNumId w:val="1"/>
  </w:num>
  <w:num w:numId="39">
    <w:abstractNumId w:val="23"/>
  </w:num>
  <w:num w:numId="40">
    <w:abstractNumId w:val="37"/>
  </w:num>
  <w:num w:numId="41">
    <w:abstractNumId w:val="22"/>
  </w:num>
  <w:num w:numId="42">
    <w:abstractNumId w:val="15"/>
  </w:num>
  <w:num w:numId="43">
    <w:abstractNumId w:val="39"/>
  </w:num>
  <w:num w:numId="44">
    <w:abstractNumId w:val="17"/>
  </w:num>
  <w:num w:numId="4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555C3-F7C8-4001-9C62-01102EF8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868</Words>
  <Characters>4776</Characters>
  <Application>Microsoft Office Word</Application>
  <DocSecurity>0</DocSecurity>
  <Lines>39</Lines>
  <Paragraphs>11</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vector>
  </TitlesOfParts>
  <Company>SIMAS MONCLOVA FRONTERA</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42</cp:revision>
  <cp:lastPrinted>2014-10-30T19:00:00Z</cp:lastPrinted>
  <dcterms:created xsi:type="dcterms:W3CDTF">2014-10-31T20:10:00Z</dcterms:created>
  <dcterms:modified xsi:type="dcterms:W3CDTF">2015-08-28T16:14:00Z</dcterms:modified>
</cp:coreProperties>
</file>