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2D" w:rsidRDefault="0029652D" w:rsidP="009C6ED9">
      <w:pPr>
        <w:tabs>
          <w:tab w:val="left" w:pos="1985"/>
          <w:tab w:val="left" w:pos="2835"/>
        </w:tabs>
        <w:ind w:left="284" w:right="171"/>
        <w:jc w:val="both"/>
        <w:rPr>
          <w:rFonts w:ascii="Arial" w:hAnsi="Arial" w:cs="Arial"/>
          <w:sz w:val="22"/>
          <w:szCs w:val="22"/>
        </w:rPr>
      </w:pPr>
      <w:bookmarkStart w:id="0" w:name="_GoBack"/>
      <w:bookmarkEnd w:id="0"/>
    </w:p>
    <w:p w:rsidR="0029652D" w:rsidRPr="0069023E" w:rsidRDefault="0029652D" w:rsidP="0029652D">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 xml:space="preserve">el Hotel Comfort Inn ubicado en la ciudad de Monclova, Coahuila de Zaragoza, </w:t>
      </w:r>
      <w:r w:rsidRPr="0069023E">
        <w:rPr>
          <w:rFonts w:ascii="Arial" w:hAnsi="Arial" w:cs="Arial"/>
          <w:sz w:val="22"/>
          <w:szCs w:val="22"/>
        </w:rPr>
        <w:t>siendo las</w:t>
      </w:r>
      <w:r>
        <w:rPr>
          <w:rFonts w:ascii="Arial" w:hAnsi="Arial" w:cs="Arial"/>
          <w:sz w:val="22"/>
          <w:szCs w:val="22"/>
        </w:rPr>
        <w:t xml:space="preserve"> 8:30 </w:t>
      </w:r>
      <w:r w:rsidRPr="0069023E">
        <w:rPr>
          <w:rFonts w:ascii="Arial" w:hAnsi="Arial" w:cs="Arial"/>
          <w:sz w:val="22"/>
          <w:szCs w:val="22"/>
        </w:rPr>
        <w:t xml:space="preserve">horas del día </w:t>
      </w:r>
      <w:r w:rsidRPr="00D93486">
        <w:rPr>
          <w:rFonts w:ascii="Arial" w:hAnsi="Arial" w:cs="Arial"/>
          <w:b/>
          <w:sz w:val="22"/>
          <w:szCs w:val="22"/>
        </w:rPr>
        <w:t>Martes</w:t>
      </w:r>
      <w:r w:rsidRPr="00B04D5C">
        <w:rPr>
          <w:rFonts w:ascii="Arial" w:hAnsi="Arial" w:cs="Arial"/>
          <w:b/>
          <w:sz w:val="22"/>
          <w:szCs w:val="22"/>
        </w:rPr>
        <w:t xml:space="preserve"> </w:t>
      </w:r>
      <w:r w:rsidRPr="00EC6A33">
        <w:rPr>
          <w:rFonts w:ascii="Arial" w:hAnsi="Arial" w:cs="Arial"/>
          <w:b/>
          <w:sz w:val="22"/>
          <w:szCs w:val="22"/>
        </w:rPr>
        <w:t>2</w:t>
      </w:r>
      <w:r>
        <w:rPr>
          <w:rFonts w:ascii="Arial" w:hAnsi="Arial" w:cs="Arial"/>
          <w:b/>
          <w:sz w:val="22"/>
          <w:szCs w:val="22"/>
        </w:rPr>
        <w:t xml:space="preserve">3 </w:t>
      </w:r>
      <w:r w:rsidRPr="0069023E">
        <w:rPr>
          <w:rFonts w:ascii="Arial" w:hAnsi="Arial" w:cs="Arial"/>
          <w:b/>
          <w:sz w:val="22"/>
          <w:szCs w:val="22"/>
        </w:rPr>
        <w:t xml:space="preserve">de </w:t>
      </w:r>
      <w:r>
        <w:rPr>
          <w:rFonts w:ascii="Arial" w:hAnsi="Arial" w:cs="Arial"/>
          <w:b/>
          <w:sz w:val="22"/>
          <w:szCs w:val="22"/>
        </w:rPr>
        <w:t>Marzo</w:t>
      </w:r>
      <w:r w:rsidRPr="0069023E">
        <w:rPr>
          <w:rFonts w:ascii="Arial" w:hAnsi="Arial" w:cs="Arial"/>
          <w:b/>
          <w:sz w:val="22"/>
          <w:szCs w:val="22"/>
        </w:rPr>
        <w:t xml:space="preserve"> de 20</w:t>
      </w:r>
      <w:r>
        <w:rPr>
          <w:rFonts w:ascii="Arial" w:hAnsi="Arial" w:cs="Arial"/>
          <w:b/>
          <w:sz w:val="22"/>
          <w:szCs w:val="22"/>
        </w:rPr>
        <w:t>21</w:t>
      </w:r>
      <w:r w:rsidRPr="0069023E">
        <w:rPr>
          <w:rFonts w:ascii="Arial" w:hAnsi="Arial" w:cs="Arial"/>
          <w:b/>
          <w:sz w:val="22"/>
          <w:szCs w:val="22"/>
        </w:rPr>
        <w:t>,</w:t>
      </w:r>
      <w:r w:rsidRPr="0069023E">
        <w:rPr>
          <w:rFonts w:ascii="Arial" w:hAnsi="Arial" w:cs="Arial"/>
          <w:sz w:val="22"/>
          <w:szCs w:val="22"/>
        </w:rPr>
        <w:t xml:space="preserve"> se reunieron los C.</w:t>
      </w:r>
      <w:r>
        <w:rPr>
          <w:rFonts w:ascii="Arial" w:hAnsi="Arial" w:cs="Arial"/>
          <w:sz w:val="22"/>
          <w:szCs w:val="22"/>
        </w:rPr>
        <w:t xml:space="preserve"> Agustín Ramos Pérez, M.V.Z. Florencio Siller Linaje,  Lic. Esteban Martín Blackaller Rosas,</w:t>
      </w:r>
      <w:r w:rsidRPr="0069023E">
        <w:rPr>
          <w:rFonts w:ascii="Arial" w:hAnsi="Arial" w:cs="Arial"/>
          <w:sz w:val="22"/>
          <w:szCs w:val="22"/>
        </w:rPr>
        <w:t xml:space="preserve"> Ing. Blas Daniel López Rodríguez, </w:t>
      </w:r>
      <w:r>
        <w:rPr>
          <w:rFonts w:ascii="Arial" w:hAnsi="Arial" w:cs="Arial"/>
          <w:sz w:val="22"/>
          <w:szCs w:val="22"/>
        </w:rPr>
        <w:t xml:space="preserve"> Ing. Mario Alberto Villarreal Ballesteros, Arq. Alejandro Loya Galaz, Ing. Ricardo Zertuche Martínez, </w:t>
      </w:r>
      <w:r w:rsidRPr="0069023E">
        <w:rPr>
          <w:rFonts w:ascii="Arial" w:hAnsi="Arial" w:cs="Arial"/>
          <w:sz w:val="22"/>
          <w:szCs w:val="22"/>
        </w:rPr>
        <w:t xml:space="preserve">Ing. Marco Antonio Ramón García, </w:t>
      </w:r>
      <w:r>
        <w:rPr>
          <w:rFonts w:ascii="Arial" w:hAnsi="Arial" w:cs="Arial"/>
          <w:sz w:val="22"/>
          <w:szCs w:val="22"/>
        </w:rPr>
        <w:t xml:space="preserve">Lic. Nancy Saenz Campos, </w:t>
      </w:r>
      <w:r w:rsidRPr="0069023E">
        <w:rPr>
          <w:rFonts w:ascii="Arial" w:hAnsi="Arial" w:cs="Arial"/>
          <w:sz w:val="22"/>
          <w:szCs w:val="22"/>
        </w:rPr>
        <w:t>Lic. Orlando Aguilera Mancilla</w:t>
      </w:r>
      <w:r>
        <w:rPr>
          <w:rFonts w:ascii="Arial" w:hAnsi="Arial" w:cs="Arial"/>
          <w:sz w:val="22"/>
          <w:szCs w:val="22"/>
        </w:rPr>
        <w:t xml:space="preserve">, Arq. José Francisco Luna Rodriguez, Lic. Adriana Patricia Cruz Martínez, Lic. Alain Obed Mendoza Peña, Ing. Lorenzo González Merla, Lic. César Orlando Chávez Ramón y la Lic. Ma. del Rosario Martínez Velazquez, </w:t>
      </w:r>
      <w:r w:rsidRPr="0069023E">
        <w:rPr>
          <w:rFonts w:ascii="Arial" w:hAnsi="Arial" w:cs="Arial"/>
          <w:sz w:val="22"/>
          <w:szCs w:val="22"/>
        </w:rPr>
        <w:t xml:space="preserve">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Lic. Alberto Flores Juárez,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29652D" w:rsidRDefault="0029652D" w:rsidP="0029652D">
      <w:pPr>
        <w:pStyle w:val="Ttulo1"/>
        <w:tabs>
          <w:tab w:val="left" w:pos="8789"/>
        </w:tabs>
        <w:ind w:left="284" w:right="162"/>
        <w:contextualSpacing/>
        <w:jc w:val="center"/>
        <w:rPr>
          <w:rFonts w:ascii="Arial" w:hAnsi="Arial" w:cs="Arial"/>
          <w:sz w:val="22"/>
          <w:szCs w:val="22"/>
        </w:rPr>
      </w:pPr>
    </w:p>
    <w:p w:rsidR="0029652D" w:rsidRPr="0069023E" w:rsidRDefault="0029652D" w:rsidP="0029652D">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29652D" w:rsidRPr="0069023E" w:rsidRDefault="0029652D" w:rsidP="0029652D">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29652D" w:rsidRPr="0069023E" w:rsidRDefault="0029652D" w:rsidP="0029652D">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C. Agustín Ramos Pérez</w:t>
      </w:r>
      <w:r w:rsidRPr="0069023E">
        <w:rPr>
          <w:rFonts w:ascii="Arial" w:hAnsi="Arial" w:cs="Arial"/>
          <w:b w:val="0"/>
          <w:bCs w:val="0"/>
          <w:sz w:val="22"/>
          <w:szCs w:val="22"/>
        </w:rPr>
        <w:t>.</w:t>
      </w:r>
    </w:p>
    <w:p w:rsidR="0029652D" w:rsidRPr="0069023E" w:rsidRDefault="0029652D" w:rsidP="0029652D">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Esteban Martín Blackaller Rosas</w:t>
      </w:r>
      <w:r w:rsidRPr="0069023E">
        <w:rPr>
          <w:rFonts w:ascii="Arial" w:hAnsi="Arial" w:cs="Arial"/>
          <w:b w:val="0"/>
          <w:sz w:val="22"/>
          <w:szCs w:val="22"/>
        </w:rPr>
        <w:t>.</w:t>
      </w:r>
    </w:p>
    <w:p w:rsidR="0029652D" w:rsidRPr="00D93DE2" w:rsidRDefault="0029652D" w:rsidP="0029652D">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sidRPr="00D93DE2">
        <w:rPr>
          <w:rFonts w:ascii="Arial" w:hAnsi="Arial" w:cs="Arial"/>
          <w:sz w:val="22"/>
          <w:szCs w:val="22"/>
        </w:rPr>
        <w:t>Esteban M</w:t>
      </w:r>
      <w:r>
        <w:rPr>
          <w:rFonts w:ascii="Arial" w:hAnsi="Arial" w:cs="Arial"/>
          <w:sz w:val="22"/>
          <w:szCs w:val="22"/>
        </w:rPr>
        <w:t>artín</w:t>
      </w:r>
      <w:r w:rsidRPr="00D93DE2">
        <w:rPr>
          <w:rFonts w:ascii="Arial" w:hAnsi="Arial" w:cs="Arial"/>
          <w:sz w:val="22"/>
          <w:szCs w:val="22"/>
        </w:rPr>
        <w:t xml:space="preserve"> Blackaller Rosas.</w:t>
      </w:r>
    </w:p>
    <w:p w:rsidR="0029652D" w:rsidRPr="0069023E" w:rsidRDefault="0029652D" w:rsidP="0029652D">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al mes de </w:t>
      </w:r>
      <w:r w:rsidRPr="001F62E8">
        <w:rPr>
          <w:rFonts w:ascii="Arial" w:hAnsi="Arial" w:cs="Arial"/>
          <w:b/>
          <w:sz w:val="22"/>
          <w:szCs w:val="22"/>
          <w:u w:val="single"/>
        </w:rPr>
        <w:t xml:space="preserve">Febrero </w:t>
      </w:r>
      <w:r w:rsidRPr="00D93DE2">
        <w:rPr>
          <w:rFonts w:ascii="Arial" w:hAnsi="Arial" w:cs="Arial"/>
          <w:b/>
          <w:sz w:val="22"/>
          <w:szCs w:val="22"/>
          <w:u w:val="single"/>
        </w:rPr>
        <w:t>de 202</w:t>
      </w:r>
      <w:r>
        <w:rPr>
          <w:rFonts w:ascii="Arial" w:hAnsi="Arial" w:cs="Arial"/>
          <w:b/>
          <w:sz w:val="22"/>
          <w:szCs w:val="22"/>
          <w:u w:val="single"/>
        </w:rPr>
        <w:t>1</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29652D" w:rsidRDefault="0029652D" w:rsidP="0029652D">
      <w:pPr>
        <w:ind w:left="360" w:right="281"/>
        <w:jc w:val="both"/>
        <w:rPr>
          <w:rFonts w:ascii="Arial" w:hAnsi="Arial" w:cs="Arial"/>
          <w:sz w:val="22"/>
          <w:szCs w:val="22"/>
        </w:rPr>
      </w:pPr>
      <w:r>
        <w:rPr>
          <w:rFonts w:ascii="Arial" w:hAnsi="Arial" w:cs="Arial"/>
          <w:sz w:val="22"/>
          <w:szCs w:val="22"/>
        </w:rPr>
        <w:t>6</w:t>
      </w:r>
      <w:r w:rsidRPr="0069023E">
        <w:rPr>
          <w:rFonts w:ascii="Arial" w:hAnsi="Arial" w:cs="Arial"/>
          <w:sz w:val="22"/>
          <w:szCs w:val="22"/>
        </w:rPr>
        <w:t>.-Asuntos Generales:</w:t>
      </w:r>
    </w:p>
    <w:p w:rsidR="0029652D" w:rsidRPr="00A01AC3" w:rsidRDefault="0029652D" w:rsidP="0029652D">
      <w:pPr>
        <w:pStyle w:val="Prrafodelista"/>
        <w:numPr>
          <w:ilvl w:val="0"/>
          <w:numId w:val="7"/>
        </w:numPr>
        <w:ind w:right="281"/>
        <w:jc w:val="both"/>
        <w:rPr>
          <w:rFonts w:ascii="Arial" w:hAnsi="Arial" w:cs="Arial"/>
          <w:sz w:val="22"/>
          <w:szCs w:val="22"/>
        </w:rPr>
      </w:pPr>
      <w:r w:rsidRPr="00A01AC3">
        <w:rPr>
          <w:rFonts w:ascii="Arial" w:hAnsi="Arial" w:cs="Arial"/>
          <w:sz w:val="22"/>
          <w:szCs w:val="22"/>
        </w:rPr>
        <w:t>Ceas</w:t>
      </w:r>
    </w:p>
    <w:p w:rsidR="0029652D" w:rsidRPr="00A01AC3" w:rsidRDefault="0029652D" w:rsidP="0029652D">
      <w:pPr>
        <w:pStyle w:val="Prrafodelista"/>
        <w:numPr>
          <w:ilvl w:val="0"/>
          <w:numId w:val="7"/>
        </w:numPr>
        <w:ind w:right="281"/>
        <w:jc w:val="both"/>
        <w:rPr>
          <w:rFonts w:ascii="Arial" w:hAnsi="Arial" w:cs="Arial"/>
          <w:sz w:val="22"/>
          <w:szCs w:val="22"/>
        </w:rPr>
      </w:pPr>
      <w:r w:rsidRPr="00A01AC3">
        <w:rPr>
          <w:rFonts w:ascii="Arial" w:hAnsi="Arial" w:cs="Arial"/>
          <w:sz w:val="22"/>
          <w:szCs w:val="22"/>
        </w:rPr>
        <w:t>Agua Santa María</w:t>
      </w:r>
    </w:p>
    <w:p w:rsidR="0029652D" w:rsidRPr="008450B7" w:rsidRDefault="0029652D" w:rsidP="0029652D">
      <w:pPr>
        <w:ind w:right="284"/>
        <w:jc w:val="both"/>
        <w:rPr>
          <w:rFonts w:ascii="Arial" w:hAnsi="Arial" w:cs="Arial"/>
          <w:sz w:val="22"/>
          <w:szCs w:val="22"/>
        </w:rPr>
      </w:pPr>
    </w:p>
    <w:p w:rsidR="0029652D" w:rsidRDefault="0029652D" w:rsidP="0029652D">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sidRPr="0069023E">
        <w:rPr>
          <w:rFonts w:ascii="Arial" w:hAnsi="Arial" w:cs="Arial"/>
          <w:b/>
          <w:sz w:val="22"/>
          <w:szCs w:val="22"/>
          <w:lang w:val="es-MX"/>
        </w:rPr>
        <w:t xml:space="preserve">:  </w:t>
      </w:r>
      <w:r w:rsidRPr="0069023E">
        <w:rPr>
          <w:rFonts w:ascii="Arial" w:hAnsi="Arial" w:cs="Arial"/>
          <w:sz w:val="22"/>
          <w:szCs w:val="22"/>
          <w:lang w:val="es-MX"/>
        </w:rPr>
        <w:t>Buen día</w:t>
      </w:r>
      <w:r>
        <w:rPr>
          <w:rFonts w:ascii="Arial" w:hAnsi="Arial" w:cs="Arial"/>
          <w:sz w:val="22"/>
          <w:szCs w:val="22"/>
          <w:lang w:val="es-MX"/>
        </w:rPr>
        <w:t>, enseguida darles la bienvenida a los nuevos consejeros Arq. Alejandro Loya Galaz y a la Lic. Nancy Saenz Campos y cederle la palabra al presidente del Consejo C. Agustín Ramos Pérez.</w:t>
      </w:r>
    </w:p>
    <w:p w:rsidR="0029652D" w:rsidRDefault="0029652D" w:rsidP="0029652D">
      <w:pPr>
        <w:pStyle w:val="Textoindependiente"/>
        <w:rPr>
          <w:rFonts w:ascii="Arial" w:hAnsi="Arial" w:cs="Arial"/>
          <w:b/>
          <w:sz w:val="22"/>
          <w:szCs w:val="22"/>
          <w:lang w:val="es-MX"/>
        </w:rPr>
      </w:pPr>
    </w:p>
    <w:p w:rsidR="0029652D" w:rsidRDefault="0029652D" w:rsidP="0029652D">
      <w:pPr>
        <w:pStyle w:val="Textoindependiente"/>
        <w:rPr>
          <w:rFonts w:ascii="Arial" w:hAnsi="Arial" w:cs="Arial"/>
          <w:sz w:val="22"/>
          <w:szCs w:val="22"/>
          <w:lang w:val="es-MX"/>
        </w:rPr>
      </w:pPr>
      <w:r>
        <w:rPr>
          <w:rFonts w:ascii="Arial" w:hAnsi="Arial" w:cs="Arial"/>
          <w:b/>
          <w:sz w:val="22"/>
          <w:szCs w:val="22"/>
          <w:lang w:val="es-MX"/>
        </w:rPr>
        <w:t>C. Agustín Ramos Pérez:</w:t>
      </w:r>
      <w:r>
        <w:rPr>
          <w:rFonts w:ascii="Arial" w:hAnsi="Arial" w:cs="Arial"/>
          <w:sz w:val="22"/>
          <w:szCs w:val="22"/>
          <w:lang w:val="es-MX"/>
        </w:rPr>
        <w:t xml:space="preserve"> Buen día, bienvenidos todos gracias por su asistencia y gracias por seguir trabajando por nuestra comunidad.</w:t>
      </w:r>
    </w:p>
    <w:p w:rsidR="0029652D" w:rsidRDefault="0029652D" w:rsidP="0029652D">
      <w:pPr>
        <w:pStyle w:val="Textoindependiente"/>
        <w:rPr>
          <w:rFonts w:ascii="Arial" w:hAnsi="Arial" w:cs="Arial"/>
          <w:sz w:val="22"/>
          <w:szCs w:val="22"/>
          <w:lang w:val="es-MX"/>
        </w:rPr>
      </w:pPr>
    </w:p>
    <w:p w:rsidR="0029652D" w:rsidRPr="007261A5" w:rsidRDefault="0029652D" w:rsidP="0029652D">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Pr>
          <w:rFonts w:ascii="Arial" w:hAnsi="Arial" w:cs="Arial"/>
          <w:b/>
          <w:sz w:val="22"/>
          <w:szCs w:val="22"/>
          <w:lang w:val="es-MX"/>
        </w:rPr>
        <w:t xml:space="preserve">: </w:t>
      </w:r>
      <w:r w:rsidRPr="007261A5">
        <w:rPr>
          <w:rFonts w:ascii="Arial" w:hAnsi="Arial" w:cs="Arial"/>
          <w:sz w:val="22"/>
          <w:szCs w:val="22"/>
          <w:lang w:val="es-MX"/>
        </w:rPr>
        <w:t>Continuando con el orden del día</w:t>
      </w:r>
      <w:r>
        <w:rPr>
          <w:rFonts w:ascii="Arial" w:hAnsi="Arial" w:cs="Arial"/>
          <w:sz w:val="22"/>
          <w:szCs w:val="22"/>
          <w:lang w:val="es-MX"/>
        </w:rPr>
        <w:t xml:space="preserve"> daré l</w:t>
      </w:r>
      <w:r w:rsidRPr="007261A5">
        <w:rPr>
          <w:rFonts w:ascii="Arial" w:hAnsi="Arial" w:cs="Arial"/>
          <w:sz w:val="22"/>
          <w:szCs w:val="22"/>
          <w:lang w:val="es-MX"/>
        </w:rPr>
        <w:t>ectura de acta anterior y acuerdos</w:t>
      </w:r>
      <w:r>
        <w:rPr>
          <w:rFonts w:ascii="Arial" w:hAnsi="Arial" w:cs="Arial"/>
          <w:sz w:val="22"/>
          <w:szCs w:val="22"/>
          <w:lang w:val="es-MX"/>
        </w:rPr>
        <w:t xml:space="preserve"> para posteriormente continuar</w:t>
      </w:r>
      <w:r w:rsidRPr="007261A5">
        <w:rPr>
          <w:rFonts w:ascii="Arial" w:hAnsi="Arial" w:cs="Arial"/>
          <w:sz w:val="22"/>
          <w:szCs w:val="22"/>
          <w:lang w:val="es-MX"/>
        </w:rPr>
        <w:t xml:space="preserve"> con el informe de actividades de </w:t>
      </w:r>
      <w:r>
        <w:rPr>
          <w:rFonts w:ascii="Arial" w:hAnsi="Arial" w:cs="Arial"/>
          <w:sz w:val="22"/>
          <w:szCs w:val="22"/>
          <w:lang w:val="es-MX"/>
        </w:rPr>
        <w:t>Febrero</w:t>
      </w:r>
      <w:r w:rsidRPr="007261A5">
        <w:rPr>
          <w:rFonts w:ascii="Arial" w:hAnsi="Arial" w:cs="Arial"/>
          <w:sz w:val="22"/>
          <w:szCs w:val="22"/>
          <w:lang w:val="es-MX"/>
        </w:rPr>
        <w:t xml:space="preserve"> de 202</w:t>
      </w:r>
      <w:r>
        <w:rPr>
          <w:rFonts w:ascii="Arial" w:hAnsi="Arial" w:cs="Arial"/>
          <w:sz w:val="22"/>
          <w:szCs w:val="22"/>
          <w:lang w:val="es-MX"/>
        </w:rPr>
        <w:t>1</w:t>
      </w:r>
      <w:r w:rsidRPr="007261A5">
        <w:rPr>
          <w:rFonts w:ascii="Arial" w:hAnsi="Arial" w:cs="Arial"/>
          <w:sz w:val="22"/>
          <w:szCs w:val="22"/>
          <w:lang w:val="es-MX"/>
        </w:rPr>
        <w:t>.</w:t>
      </w:r>
    </w:p>
    <w:p w:rsidR="0029652D" w:rsidRDefault="0029652D" w:rsidP="0029652D">
      <w:pPr>
        <w:pStyle w:val="Textoindependiente"/>
        <w:rPr>
          <w:rFonts w:ascii="Arial" w:hAnsi="Arial" w:cs="Arial"/>
          <w:b/>
          <w:sz w:val="22"/>
          <w:szCs w:val="22"/>
          <w:lang w:val="es-MX"/>
        </w:rPr>
      </w:pPr>
    </w:p>
    <w:p w:rsidR="0029652D" w:rsidRPr="0069023E" w:rsidRDefault="0029652D" w:rsidP="0029652D">
      <w:pPr>
        <w:pStyle w:val="Textoindependiente"/>
        <w:rPr>
          <w:rFonts w:ascii="Arial" w:hAnsi="Arial" w:cs="Arial"/>
          <w:b/>
          <w:sz w:val="22"/>
          <w:szCs w:val="22"/>
          <w:lang w:val="es-MX"/>
        </w:rPr>
      </w:pPr>
      <w:r>
        <w:rPr>
          <w:rFonts w:ascii="Arial" w:hAnsi="Arial" w:cs="Arial"/>
          <w:b/>
          <w:sz w:val="22"/>
          <w:szCs w:val="22"/>
          <w:lang w:val="es-MX"/>
        </w:rPr>
        <w:t>El Lic. Alberto Flores Juárez,</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al mes de </w:t>
      </w:r>
      <w:r>
        <w:rPr>
          <w:rFonts w:ascii="Arial" w:hAnsi="Arial" w:cs="Arial"/>
          <w:b/>
          <w:sz w:val="22"/>
          <w:szCs w:val="22"/>
          <w:lang w:val="es-MX"/>
        </w:rPr>
        <w:t xml:space="preserve">febrero </w:t>
      </w:r>
      <w:r w:rsidRPr="0069023E">
        <w:rPr>
          <w:rFonts w:ascii="Arial" w:hAnsi="Arial" w:cs="Arial"/>
          <w:b/>
          <w:sz w:val="22"/>
          <w:szCs w:val="22"/>
          <w:lang w:val="es-MX"/>
        </w:rPr>
        <w:t>del 20</w:t>
      </w:r>
      <w:r>
        <w:rPr>
          <w:rFonts w:ascii="Arial" w:hAnsi="Arial" w:cs="Arial"/>
          <w:b/>
          <w:sz w:val="22"/>
          <w:szCs w:val="22"/>
          <w:lang w:val="es-MX"/>
        </w:rPr>
        <w:t>21</w:t>
      </w:r>
      <w:r w:rsidRPr="0069023E">
        <w:rPr>
          <w:rFonts w:ascii="Arial" w:hAnsi="Arial" w:cs="Arial"/>
          <w:b/>
          <w:sz w:val="22"/>
          <w:szCs w:val="22"/>
          <w:lang w:val="es-MX"/>
        </w:rPr>
        <w:t xml:space="preserve">:  </w:t>
      </w:r>
    </w:p>
    <w:p w:rsidR="0029652D" w:rsidRDefault="0029652D" w:rsidP="0029652D">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Presupuesto y recaudació</w:t>
      </w:r>
      <w:r>
        <w:rPr>
          <w:rFonts w:ascii="Arial" w:hAnsi="Arial" w:cs="Arial"/>
          <w:sz w:val="22"/>
          <w:szCs w:val="22"/>
          <w:lang w:val="es-MX"/>
        </w:rPr>
        <w:t xml:space="preserve">n de ingresos de agua y drenaje fue de $19,578,000.00 y el ingreso real fue de $19,791,000.00. </w:t>
      </w:r>
    </w:p>
    <w:p w:rsidR="0029652D" w:rsidRPr="007A4649" w:rsidRDefault="0029652D" w:rsidP="0029652D">
      <w:pPr>
        <w:pStyle w:val="Textoindependiente"/>
        <w:ind w:right="-70"/>
        <w:rPr>
          <w:rFonts w:ascii="Arial" w:hAnsi="Arial" w:cs="Arial"/>
          <w:sz w:val="22"/>
          <w:szCs w:val="22"/>
          <w:lang w:val="es-MX"/>
        </w:rPr>
      </w:pPr>
      <w:r>
        <w:rPr>
          <w:rFonts w:ascii="Arial" w:hAnsi="Arial" w:cs="Arial"/>
          <w:sz w:val="22"/>
          <w:szCs w:val="22"/>
          <w:lang w:val="es-MX"/>
        </w:rPr>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de enero de un universo de 99,723, concluimos con 75,503   lo cual representa un 75.71% de usuarios cumplidos.</w:t>
      </w:r>
    </w:p>
    <w:p w:rsidR="0029652D" w:rsidRDefault="0029652D" w:rsidP="0029652D">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se distribuyeron de la siguiente manera: </w:t>
      </w:r>
      <w:r w:rsidRPr="007A4649">
        <w:rPr>
          <w:rFonts w:ascii="Arial" w:hAnsi="Arial" w:cs="Arial"/>
          <w:sz w:val="22"/>
          <w:szCs w:val="22"/>
          <w:lang w:val="es-MX"/>
        </w:rPr>
        <w:t xml:space="preserve">Municipio de Monclova </w:t>
      </w:r>
      <w:r>
        <w:rPr>
          <w:rFonts w:ascii="Arial" w:hAnsi="Arial" w:cs="Arial"/>
          <w:sz w:val="22"/>
          <w:szCs w:val="22"/>
          <w:lang w:val="es-MX"/>
        </w:rPr>
        <w:t>8,046 m3</w:t>
      </w:r>
      <w:r w:rsidRPr="007A4649">
        <w:rPr>
          <w:rFonts w:ascii="Arial" w:hAnsi="Arial" w:cs="Arial"/>
          <w:sz w:val="22"/>
          <w:szCs w:val="22"/>
          <w:lang w:val="es-MX"/>
        </w:rPr>
        <w:t xml:space="preserve">, municipio de Frontera </w:t>
      </w:r>
      <w:r>
        <w:rPr>
          <w:rFonts w:ascii="Arial" w:hAnsi="Arial" w:cs="Arial"/>
          <w:sz w:val="22"/>
          <w:szCs w:val="22"/>
          <w:lang w:val="es-MX"/>
        </w:rPr>
        <w:t xml:space="preserve">2,232 m3, </w:t>
      </w:r>
      <w:r w:rsidRPr="007A4649">
        <w:rPr>
          <w:rFonts w:ascii="Arial" w:hAnsi="Arial" w:cs="Arial"/>
          <w:sz w:val="22"/>
          <w:szCs w:val="22"/>
          <w:lang w:val="es-MX"/>
        </w:rPr>
        <w:t>particulares</w:t>
      </w:r>
      <w:r>
        <w:rPr>
          <w:rFonts w:ascii="Arial" w:hAnsi="Arial" w:cs="Arial"/>
          <w:sz w:val="22"/>
          <w:szCs w:val="22"/>
          <w:lang w:val="es-MX"/>
        </w:rPr>
        <w:t xml:space="preserve"> 294 m3 </w:t>
      </w:r>
      <w:r w:rsidRPr="007A4649">
        <w:rPr>
          <w:rFonts w:ascii="Arial" w:hAnsi="Arial" w:cs="Arial"/>
          <w:sz w:val="22"/>
          <w:szCs w:val="22"/>
          <w:lang w:val="es-MX"/>
        </w:rPr>
        <w:t xml:space="preserve">y SIMAS </w:t>
      </w:r>
      <w:r>
        <w:rPr>
          <w:rFonts w:ascii="Arial" w:hAnsi="Arial" w:cs="Arial"/>
          <w:sz w:val="22"/>
          <w:szCs w:val="22"/>
          <w:lang w:val="es-MX"/>
        </w:rPr>
        <w:t xml:space="preserve"> 1,067 m3</w:t>
      </w:r>
      <w:r w:rsidR="00100339">
        <w:rPr>
          <w:rFonts w:ascii="Arial" w:hAnsi="Arial" w:cs="Arial"/>
          <w:sz w:val="22"/>
          <w:szCs w:val="22"/>
          <w:lang w:val="es-MX"/>
        </w:rPr>
        <w:t>.</w:t>
      </w:r>
    </w:p>
    <w:p w:rsidR="0029652D" w:rsidRPr="00CE46F8" w:rsidRDefault="0029652D" w:rsidP="0029652D">
      <w:pPr>
        <w:pStyle w:val="Textoindependiente"/>
        <w:ind w:right="-70"/>
        <w:jc w:val="center"/>
        <w:rPr>
          <w:rFonts w:ascii="Arial" w:hAnsi="Arial" w:cs="Arial"/>
          <w:sz w:val="22"/>
          <w:szCs w:val="22"/>
          <w:lang w:val="es-MX"/>
        </w:rPr>
      </w:pPr>
      <w:r w:rsidRPr="00CE46F8">
        <w:rPr>
          <w:rFonts w:ascii="Arial" w:hAnsi="Arial" w:cs="Arial"/>
          <w:b/>
          <w:bCs/>
          <w:sz w:val="22"/>
          <w:szCs w:val="22"/>
          <w:lang w:val="es-MX"/>
        </w:rPr>
        <w:t>Campaña de Regularización de Adeudos</w:t>
      </w:r>
    </w:p>
    <w:p w:rsidR="0029652D" w:rsidRPr="00CE46F8" w:rsidRDefault="0029652D" w:rsidP="0029652D">
      <w:pPr>
        <w:pStyle w:val="Textoindependiente"/>
        <w:ind w:right="-70"/>
        <w:jc w:val="center"/>
        <w:rPr>
          <w:rFonts w:ascii="Arial" w:hAnsi="Arial" w:cs="Arial"/>
          <w:sz w:val="22"/>
          <w:szCs w:val="22"/>
          <w:lang w:val="es-MX"/>
        </w:rPr>
      </w:pPr>
      <w:r w:rsidRPr="00CE46F8">
        <w:rPr>
          <w:rFonts w:ascii="Arial" w:hAnsi="Arial" w:cs="Arial"/>
          <w:b/>
          <w:bCs/>
          <w:sz w:val="22"/>
          <w:szCs w:val="22"/>
          <w:lang w:val="es-MX"/>
        </w:rPr>
        <w:t>Comparativo Campaña Borrón y Cuenta Nueva y Deuda Congelada</w:t>
      </w:r>
    </w:p>
    <w:p w:rsidR="0029652D" w:rsidRDefault="0029652D" w:rsidP="0029652D">
      <w:pPr>
        <w:pStyle w:val="Textoindependiente"/>
        <w:ind w:right="-70"/>
        <w:jc w:val="left"/>
        <w:rPr>
          <w:rFonts w:ascii="Arial" w:hAnsi="Arial" w:cs="Arial"/>
          <w:sz w:val="22"/>
          <w:szCs w:val="22"/>
          <w:lang w:val="es-MX"/>
        </w:rPr>
      </w:pPr>
      <w:r>
        <w:rPr>
          <w:rFonts w:ascii="Arial" w:hAnsi="Arial" w:cs="Arial"/>
          <w:sz w:val="22"/>
          <w:szCs w:val="22"/>
          <w:lang w:val="es-MX"/>
        </w:rPr>
        <w:t xml:space="preserve">  Deuda Ajustada a 111 días</w:t>
      </w:r>
      <w:r w:rsidR="00454291">
        <w:rPr>
          <w:rFonts w:ascii="Arial" w:hAnsi="Arial" w:cs="Arial"/>
          <w:sz w:val="22"/>
          <w:szCs w:val="22"/>
          <w:lang w:val="es-MX"/>
        </w:rPr>
        <w:t xml:space="preserve">: </w:t>
      </w:r>
      <w:r>
        <w:rPr>
          <w:rFonts w:ascii="Arial" w:hAnsi="Arial" w:cs="Arial"/>
          <w:sz w:val="22"/>
          <w:szCs w:val="22"/>
          <w:lang w:val="es-MX"/>
        </w:rPr>
        <w:tab/>
      </w:r>
    </w:p>
    <w:p w:rsidR="00100339" w:rsidRDefault="0029652D" w:rsidP="0029652D">
      <w:pPr>
        <w:pStyle w:val="Textoindependiente"/>
        <w:ind w:right="-70"/>
        <w:rPr>
          <w:rFonts w:ascii="Arial" w:hAnsi="Arial" w:cs="Arial"/>
          <w:bCs/>
          <w:sz w:val="22"/>
          <w:szCs w:val="22"/>
          <w:lang w:val="es-MX"/>
        </w:rPr>
      </w:pPr>
      <w:r>
        <w:rPr>
          <w:rFonts w:ascii="Arial" w:hAnsi="Arial" w:cs="Arial"/>
          <w:sz w:val="22"/>
          <w:szCs w:val="22"/>
          <w:lang w:val="es-MX"/>
        </w:rPr>
        <w:t xml:space="preserve">La Campaña Borrón y Cuenta Nueva del 2019 fueron </w:t>
      </w:r>
      <w:r w:rsidRPr="00CE46F8">
        <w:rPr>
          <w:rFonts w:ascii="Arial" w:hAnsi="Arial" w:cs="Arial"/>
          <w:b/>
          <w:bCs/>
          <w:sz w:val="22"/>
          <w:szCs w:val="22"/>
          <w:lang w:val="es-MX"/>
        </w:rPr>
        <w:t>$</w:t>
      </w:r>
      <w:r w:rsidRPr="00D02F70">
        <w:rPr>
          <w:rFonts w:ascii="Arial" w:hAnsi="Arial" w:cs="Arial"/>
          <w:bCs/>
          <w:sz w:val="22"/>
          <w:szCs w:val="22"/>
          <w:lang w:val="es-MX"/>
        </w:rPr>
        <w:t xml:space="preserve">10,064,638.00, </w:t>
      </w:r>
      <w:r>
        <w:rPr>
          <w:rFonts w:ascii="Arial" w:hAnsi="Arial" w:cs="Arial"/>
          <w:bCs/>
          <w:sz w:val="22"/>
          <w:szCs w:val="22"/>
          <w:lang w:val="es-MX"/>
        </w:rPr>
        <w:t xml:space="preserve">mientras que en la </w:t>
      </w:r>
      <w:r w:rsidRPr="00D02F70">
        <w:rPr>
          <w:rFonts w:ascii="Arial" w:hAnsi="Arial" w:cs="Arial"/>
          <w:sz w:val="22"/>
          <w:szCs w:val="22"/>
          <w:lang w:val="es-MX"/>
        </w:rPr>
        <w:t>Campaña Deuda Congelada 2020</w:t>
      </w:r>
      <w:r>
        <w:rPr>
          <w:rFonts w:ascii="Arial" w:hAnsi="Arial" w:cs="Arial"/>
          <w:sz w:val="22"/>
          <w:szCs w:val="22"/>
          <w:lang w:val="es-MX"/>
        </w:rPr>
        <w:t xml:space="preserve"> fueron </w:t>
      </w:r>
      <w:r w:rsidRPr="00D02F70">
        <w:rPr>
          <w:rFonts w:ascii="Arial" w:hAnsi="Arial" w:cs="Arial"/>
          <w:bCs/>
          <w:sz w:val="22"/>
          <w:szCs w:val="22"/>
          <w:lang w:val="es-MX"/>
        </w:rPr>
        <w:t>$22,356,518</w:t>
      </w:r>
      <w:r>
        <w:rPr>
          <w:rFonts w:ascii="Arial" w:hAnsi="Arial" w:cs="Arial"/>
          <w:bCs/>
          <w:sz w:val="22"/>
          <w:szCs w:val="22"/>
          <w:lang w:val="es-MX"/>
        </w:rPr>
        <w:t>.00</w:t>
      </w:r>
    </w:p>
    <w:p w:rsidR="0029652D" w:rsidRPr="000A31B6" w:rsidRDefault="0029652D" w:rsidP="0029652D">
      <w:pPr>
        <w:pStyle w:val="Textoindependiente"/>
        <w:ind w:right="-70"/>
        <w:rPr>
          <w:rFonts w:ascii="Arial" w:hAnsi="Arial" w:cs="Arial"/>
          <w:bCs/>
          <w:sz w:val="22"/>
          <w:szCs w:val="22"/>
          <w:lang w:val="es-MX"/>
        </w:rPr>
      </w:pPr>
      <w:r w:rsidRPr="000A31B6">
        <w:rPr>
          <w:rFonts w:ascii="Arial" w:hAnsi="Arial" w:cs="Arial"/>
          <w:bCs/>
          <w:sz w:val="22"/>
          <w:szCs w:val="22"/>
          <w:lang w:val="es-MX"/>
        </w:rPr>
        <w:t>Cantidad de Usuarios Beneficiados</w:t>
      </w:r>
      <w:r>
        <w:rPr>
          <w:rFonts w:ascii="Arial" w:hAnsi="Arial" w:cs="Arial"/>
          <w:bCs/>
          <w:sz w:val="22"/>
          <w:szCs w:val="22"/>
          <w:lang w:val="es-MX"/>
        </w:rPr>
        <w:t>:</w:t>
      </w:r>
    </w:p>
    <w:p w:rsidR="0029652D" w:rsidRPr="000A31B6" w:rsidRDefault="0029652D" w:rsidP="0029652D">
      <w:pPr>
        <w:pStyle w:val="Textoindependiente"/>
        <w:ind w:right="-70"/>
        <w:rPr>
          <w:rFonts w:ascii="Arial" w:hAnsi="Arial" w:cs="Arial"/>
          <w:sz w:val="22"/>
          <w:szCs w:val="22"/>
          <w:lang w:val="es-MX"/>
        </w:rPr>
      </w:pPr>
      <w:r w:rsidRPr="000A31B6">
        <w:rPr>
          <w:rFonts w:ascii="Arial" w:hAnsi="Arial" w:cs="Arial"/>
          <w:bCs/>
          <w:sz w:val="22"/>
          <w:szCs w:val="22"/>
          <w:lang w:val="es-MX"/>
        </w:rPr>
        <w:t>Campaña Borrón y Cuenta Nueva: 3,338</w:t>
      </w:r>
      <w:r>
        <w:rPr>
          <w:rFonts w:ascii="Arial" w:hAnsi="Arial" w:cs="Arial"/>
          <w:bCs/>
          <w:sz w:val="22"/>
          <w:szCs w:val="22"/>
          <w:lang w:val="es-MX"/>
        </w:rPr>
        <w:t xml:space="preserve"> y en la </w:t>
      </w:r>
      <w:r w:rsidRPr="000A31B6">
        <w:rPr>
          <w:rFonts w:ascii="Arial" w:hAnsi="Arial" w:cs="Arial"/>
          <w:bCs/>
          <w:sz w:val="22"/>
          <w:szCs w:val="22"/>
          <w:lang w:val="es-MX"/>
        </w:rPr>
        <w:t>Campaña Deuda Congelada: 11,035</w:t>
      </w:r>
    </w:p>
    <w:p w:rsidR="0029652D" w:rsidRDefault="0029652D" w:rsidP="0029652D">
      <w:pPr>
        <w:pStyle w:val="Textoindependiente"/>
        <w:ind w:right="-70"/>
        <w:rPr>
          <w:rFonts w:ascii="Arial" w:hAnsi="Arial" w:cs="Arial"/>
          <w:b/>
          <w:sz w:val="22"/>
          <w:szCs w:val="22"/>
          <w:lang w:val="es-MX"/>
        </w:rPr>
      </w:pPr>
    </w:p>
    <w:p w:rsidR="00100339" w:rsidRDefault="00100339" w:rsidP="0029652D">
      <w:pPr>
        <w:pStyle w:val="Textoindependiente"/>
        <w:ind w:right="-70"/>
        <w:rPr>
          <w:rFonts w:ascii="Arial" w:hAnsi="Arial" w:cs="Arial"/>
          <w:b/>
          <w:sz w:val="22"/>
          <w:szCs w:val="22"/>
          <w:lang w:val="es-MX"/>
        </w:rPr>
      </w:pPr>
    </w:p>
    <w:p w:rsidR="00100339" w:rsidRDefault="00100339" w:rsidP="0029652D">
      <w:pPr>
        <w:pStyle w:val="Textoindependiente"/>
        <w:ind w:right="-70"/>
        <w:rPr>
          <w:rFonts w:ascii="Arial" w:hAnsi="Arial" w:cs="Arial"/>
          <w:b/>
          <w:sz w:val="22"/>
          <w:szCs w:val="22"/>
          <w:lang w:val="es-MX"/>
        </w:rPr>
      </w:pPr>
    </w:p>
    <w:p w:rsidR="0029652D" w:rsidRPr="007F73C3" w:rsidRDefault="0029652D" w:rsidP="0029652D">
      <w:pPr>
        <w:pStyle w:val="Textoindependiente"/>
        <w:ind w:right="-70"/>
        <w:rPr>
          <w:rFonts w:ascii="Arial" w:hAnsi="Arial" w:cs="Arial"/>
          <w:b/>
          <w:sz w:val="22"/>
          <w:szCs w:val="22"/>
          <w:lang w:val="es-MX"/>
        </w:rPr>
      </w:pPr>
      <w:r w:rsidRPr="007F73C3">
        <w:rPr>
          <w:rFonts w:ascii="Arial" w:hAnsi="Arial" w:cs="Arial"/>
          <w:b/>
          <w:sz w:val="22"/>
          <w:szCs w:val="22"/>
          <w:lang w:val="es-MX"/>
        </w:rPr>
        <w:lastRenderedPageBreak/>
        <w:t>Deuda Ajustada por Tarifa</w:t>
      </w:r>
      <w:r>
        <w:rPr>
          <w:rFonts w:ascii="Arial" w:hAnsi="Arial" w:cs="Arial"/>
          <w:b/>
          <w:sz w:val="22"/>
          <w:szCs w:val="22"/>
          <w:lang w:val="es-MX"/>
        </w:rPr>
        <w:t xml:space="preserve"> </w:t>
      </w:r>
      <w:r w:rsidRPr="00ED5628">
        <w:rPr>
          <w:rFonts w:ascii="Arial" w:hAnsi="Arial" w:cs="Arial"/>
          <w:b/>
          <w:bCs/>
          <w:sz w:val="22"/>
          <w:szCs w:val="22"/>
          <w:lang w:val="es-MX"/>
        </w:rPr>
        <w:t xml:space="preserve">Actualización </w:t>
      </w:r>
      <w:r>
        <w:rPr>
          <w:rFonts w:ascii="Arial" w:hAnsi="Arial" w:cs="Arial"/>
          <w:b/>
          <w:bCs/>
          <w:sz w:val="22"/>
          <w:szCs w:val="22"/>
          <w:lang w:val="es-MX"/>
        </w:rPr>
        <w:t xml:space="preserve">(al </w:t>
      </w:r>
      <w:r w:rsidRPr="00ED5628">
        <w:rPr>
          <w:rFonts w:ascii="Arial" w:hAnsi="Arial" w:cs="Arial"/>
          <w:b/>
          <w:bCs/>
          <w:sz w:val="22"/>
          <w:szCs w:val="22"/>
          <w:lang w:val="es-MX"/>
        </w:rPr>
        <w:t>28  de Febrero 2021</w:t>
      </w:r>
      <w:r>
        <w:rPr>
          <w:rFonts w:ascii="Arial" w:hAnsi="Arial" w:cs="Arial"/>
          <w:b/>
          <w:bCs/>
          <w:sz w:val="22"/>
          <w:szCs w:val="22"/>
          <w:lang w:val="es-MX"/>
        </w:rPr>
        <w:t>)</w:t>
      </w:r>
    </w:p>
    <w:tbl>
      <w:tblPr>
        <w:tblW w:w="7923" w:type="dxa"/>
        <w:tblCellMar>
          <w:left w:w="0" w:type="dxa"/>
          <w:right w:w="0" w:type="dxa"/>
        </w:tblCellMar>
        <w:tblLook w:val="0600" w:firstRow="0" w:lastRow="0" w:firstColumn="0" w:lastColumn="0" w:noHBand="1" w:noVBand="1"/>
      </w:tblPr>
      <w:tblGrid>
        <w:gridCol w:w="1498"/>
        <w:gridCol w:w="1208"/>
        <w:gridCol w:w="1969"/>
        <w:gridCol w:w="1314"/>
        <w:gridCol w:w="1934"/>
      </w:tblGrid>
      <w:tr w:rsidR="0029652D" w:rsidRPr="00ED5628" w:rsidTr="003D0EFB">
        <w:trPr>
          <w:trHeight w:val="278"/>
        </w:trPr>
        <w:tc>
          <w:tcPr>
            <w:tcW w:w="141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p>
        </w:tc>
        <w:tc>
          <w:tcPr>
            <w:tcW w:w="321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Borrón y Cuenta Nueva</w:t>
            </w:r>
          </w:p>
        </w:tc>
        <w:tc>
          <w:tcPr>
            <w:tcW w:w="328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Deuda Congelada</w:t>
            </w:r>
          </w:p>
        </w:tc>
      </w:tr>
      <w:tr w:rsidR="0029652D" w:rsidRPr="00ED5628" w:rsidTr="003D0EFB">
        <w:trPr>
          <w:trHeight w:val="27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Tarifa</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Usuarios</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Importe Descuento</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 xml:space="preserve"> Usuarios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Importe Descuento</w:t>
            </w:r>
          </w:p>
        </w:tc>
      </w:tr>
      <w:tr w:rsidR="0029652D" w:rsidRPr="00ED5628" w:rsidTr="003D0EFB">
        <w:trPr>
          <w:trHeight w:val="2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POPULAR 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359</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744,887</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1,304</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1,923,418</w:t>
            </w:r>
          </w:p>
        </w:tc>
      </w:tr>
      <w:tr w:rsidR="0029652D" w:rsidRPr="00ED5628" w:rsidTr="003D0EFB">
        <w:trPr>
          <w:trHeight w:val="2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POPULAR 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1,895</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5,050,841</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5,397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9,593,460</w:t>
            </w:r>
          </w:p>
        </w:tc>
      </w:tr>
      <w:tr w:rsidR="0029652D" w:rsidRPr="00ED5628" w:rsidTr="003D0EFB">
        <w:trPr>
          <w:trHeight w:val="2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INTERES SOCIAL</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1,083</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4,268,909</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3,850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8,090,102</w:t>
            </w:r>
          </w:p>
        </w:tc>
      </w:tr>
      <w:tr w:rsidR="0029652D" w:rsidRPr="00ED5628" w:rsidTr="003D0EFB">
        <w:trPr>
          <w:trHeight w:val="2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RESIDENCIAL</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303</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1,517,543</w:t>
            </w:r>
          </w:p>
        </w:tc>
      </w:tr>
      <w:tr w:rsidR="0029652D" w:rsidRPr="00ED5628" w:rsidTr="003D0EFB">
        <w:trPr>
          <w:trHeight w:val="2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COMERCIAL</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 </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 </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181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sz w:val="22"/>
                <w:szCs w:val="22"/>
                <w:lang w:val="es-MX"/>
              </w:rPr>
              <w:t>1,231,995</w:t>
            </w:r>
          </w:p>
        </w:tc>
      </w:tr>
      <w:tr w:rsidR="0029652D" w:rsidRPr="00ED5628" w:rsidTr="003D0EFB">
        <w:trPr>
          <w:trHeight w:val="27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Total General</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3,338</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10,064,638</w:t>
            </w:r>
          </w:p>
        </w:tc>
        <w:tc>
          <w:tcPr>
            <w:tcW w:w="13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11,035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ED5628" w:rsidRDefault="0029652D" w:rsidP="003D0EFB">
            <w:pPr>
              <w:pStyle w:val="Textoindependiente"/>
              <w:ind w:right="-70"/>
              <w:rPr>
                <w:rFonts w:ascii="Arial" w:hAnsi="Arial" w:cs="Arial"/>
                <w:sz w:val="22"/>
                <w:szCs w:val="22"/>
                <w:lang w:val="es-MX"/>
              </w:rPr>
            </w:pPr>
            <w:r w:rsidRPr="00ED5628">
              <w:rPr>
                <w:rFonts w:ascii="Arial" w:hAnsi="Arial" w:cs="Arial"/>
                <w:b/>
                <w:bCs/>
                <w:sz w:val="22"/>
                <w:szCs w:val="22"/>
                <w:lang w:val="es-MX"/>
              </w:rPr>
              <w:t>22,356,518</w:t>
            </w:r>
          </w:p>
        </w:tc>
      </w:tr>
    </w:tbl>
    <w:p w:rsidR="0029652D" w:rsidRDefault="0029652D" w:rsidP="0029652D">
      <w:pPr>
        <w:pStyle w:val="Textoindependiente"/>
        <w:ind w:right="-70"/>
        <w:rPr>
          <w:rFonts w:ascii="Arial" w:hAnsi="Arial" w:cs="Arial"/>
          <w:sz w:val="22"/>
          <w:szCs w:val="22"/>
          <w:lang w:val="es-MX"/>
        </w:rPr>
      </w:pPr>
    </w:p>
    <w:p w:rsidR="0029652D" w:rsidRPr="00AD3013" w:rsidRDefault="0029652D" w:rsidP="0029652D">
      <w:pPr>
        <w:pStyle w:val="Textoindependiente"/>
        <w:ind w:right="-70"/>
        <w:rPr>
          <w:rFonts w:ascii="Arial" w:hAnsi="Arial" w:cs="Arial"/>
          <w:sz w:val="22"/>
          <w:szCs w:val="22"/>
          <w:lang w:val="es-MX"/>
        </w:rPr>
      </w:pPr>
      <w:r w:rsidRPr="00AD3013">
        <w:rPr>
          <w:rFonts w:ascii="Arial" w:hAnsi="Arial" w:cs="Arial"/>
          <w:b/>
          <w:bCs/>
          <w:sz w:val="22"/>
          <w:szCs w:val="22"/>
          <w:lang w:val="es-MX"/>
        </w:rPr>
        <w:t>Campaña de Regularización de Adeudos</w:t>
      </w:r>
    </w:p>
    <w:p w:rsidR="0029652D" w:rsidRPr="00AD3013" w:rsidRDefault="0029652D" w:rsidP="0029652D">
      <w:pPr>
        <w:pStyle w:val="Textoindependiente"/>
        <w:ind w:right="-70"/>
        <w:rPr>
          <w:rFonts w:ascii="Arial" w:hAnsi="Arial" w:cs="Arial"/>
          <w:sz w:val="22"/>
          <w:szCs w:val="22"/>
          <w:lang w:val="es-MX"/>
        </w:rPr>
      </w:pPr>
      <w:r w:rsidRPr="00AD3013">
        <w:rPr>
          <w:rFonts w:ascii="Arial" w:hAnsi="Arial" w:cs="Arial"/>
          <w:b/>
          <w:bCs/>
          <w:sz w:val="22"/>
          <w:szCs w:val="22"/>
          <w:lang w:val="es-MX"/>
        </w:rPr>
        <w:t>Comparativo Campaña Borrón y Cuenta Nueva y Deuda Congelada</w:t>
      </w:r>
    </w:p>
    <w:p w:rsidR="0029652D" w:rsidRDefault="0029652D" w:rsidP="0029652D">
      <w:pPr>
        <w:pStyle w:val="Textoindependiente"/>
        <w:ind w:right="-70"/>
        <w:rPr>
          <w:rFonts w:ascii="Arial" w:hAnsi="Arial" w:cs="Arial"/>
          <w:b/>
          <w:bCs/>
          <w:sz w:val="22"/>
          <w:szCs w:val="22"/>
          <w:lang w:val="es-MX"/>
        </w:rPr>
      </w:pPr>
      <w:r>
        <w:rPr>
          <w:rFonts w:ascii="Arial" w:hAnsi="Arial" w:cs="Arial"/>
          <w:sz w:val="22"/>
          <w:szCs w:val="22"/>
          <w:lang w:val="es-MX"/>
        </w:rPr>
        <w:t>INGRESOS POR CAMPAÑA: Borrón y Cuenta Nueva 2019:</w:t>
      </w:r>
      <w:r w:rsidRPr="00AD3013">
        <w:rPr>
          <w:rFonts w:ascii="Arial" w:hAnsi="Arial" w:cs="Arial"/>
          <w:b/>
          <w:bCs/>
          <w:sz w:val="22"/>
          <w:szCs w:val="22"/>
          <w:lang w:val="es-MX"/>
        </w:rPr>
        <w:t>$5,501,533</w:t>
      </w:r>
      <w:r>
        <w:rPr>
          <w:rFonts w:ascii="Arial" w:hAnsi="Arial" w:cs="Arial"/>
          <w:b/>
          <w:bCs/>
          <w:sz w:val="22"/>
          <w:szCs w:val="22"/>
          <w:lang w:val="es-MX"/>
        </w:rPr>
        <w:t xml:space="preserve">.00, </w:t>
      </w:r>
      <w:r>
        <w:rPr>
          <w:rFonts w:ascii="Arial" w:hAnsi="Arial" w:cs="Arial"/>
          <w:sz w:val="22"/>
          <w:szCs w:val="22"/>
          <w:lang w:val="es-MX"/>
        </w:rPr>
        <w:t xml:space="preserve">Deuda Congelada 2020: </w:t>
      </w:r>
      <w:r w:rsidRPr="00AD3013">
        <w:rPr>
          <w:rFonts w:ascii="Arial" w:hAnsi="Arial" w:cs="Arial"/>
          <w:b/>
          <w:bCs/>
          <w:sz w:val="22"/>
          <w:szCs w:val="22"/>
          <w:lang w:val="es-MX"/>
        </w:rPr>
        <w:t>$9,961,655.00</w:t>
      </w:r>
    </w:p>
    <w:p w:rsidR="0029652D" w:rsidRPr="00995DE9" w:rsidRDefault="0029652D" w:rsidP="0029652D">
      <w:pPr>
        <w:pStyle w:val="Textoindependiente"/>
        <w:ind w:right="-70"/>
        <w:rPr>
          <w:rFonts w:ascii="Arial" w:hAnsi="Arial" w:cs="Arial"/>
          <w:b/>
          <w:sz w:val="22"/>
          <w:szCs w:val="22"/>
          <w:lang w:val="es-MX"/>
        </w:rPr>
      </w:pPr>
      <w:r w:rsidRPr="00995DE9">
        <w:rPr>
          <w:rFonts w:ascii="Arial" w:hAnsi="Arial" w:cs="Arial"/>
          <w:b/>
          <w:sz w:val="22"/>
          <w:szCs w:val="22"/>
          <w:lang w:val="es-MX"/>
        </w:rPr>
        <w:t>Ingreso por Tarifa</w:t>
      </w:r>
      <w:r>
        <w:rPr>
          <w:rFonts w:ascii="Arial" w:hAnsi="Arial" w:cs="Arial"/>
          <w:b/>
          <w:sz w:val="22"/>
          <w:szCs w:val="22"/>
          <w:lang w:val="es-MX"/>
        </w:rPr>
        <w:t xml:space="preserve"> (</w:t>
      </w:r>
      <w:r w:rsidRPr="003D34E3">
        <w:rPr>
          <w:rFonts w:ascii="Arial" w:hAnsi="Arial" w:cs="Arial"/>
          <w:b/>
          <w:bCs/>
          <w:sz w:val="22"/>
          <w:szCs w:val="22"/>
          <w:lang w:val="es-MX"/>
        </w:rPr>
        <w:t xml:space="preserve">Actualización </w:t>
      </w:r>
      <w:r>
        <w:rPr>
          <w:rFonts w:ascii="Arial" w:hAnsi="Arial" w:cs="Arial"/>
          <w:b/>
          <w:bCs/>
          <w:sz w:val="22"/>
          <w:szCs w:val="22"/>
          <w:lang w:val="es-MX"/>
        </w:rPr>
        <w:t>al 0</w:t>
      </w:r>
      <w:r w:rsidRPr="003D34E3">
        <w:rPr>
          <w:rFonts w:ascii="Arial" w:hAnsi="Arial" w:cs="Arial"/>
          <w:b/>
          <w:bCs/>
          <w:sz w:val="22"/>
          <w:szCs w:val="22"/>
          <w:lang w:val="es-MX"/>
        </w:rPr>
        <w:t>1 de Marzo 2021</w:t>
      </w:r>
      <w:r>
        <w:rPr>
          <w:rFonts w:ascii="Arial" w:hAnsi="Arial" w:cs="Arial"/>
          <w:b/>
          <w:bCs/>
          <w:sz w:val="22"/>
          <w:szCs w:val="22"/>
          <w:lang w:val="es-MX"/>
        </w:rPr>
        <w:t>)</w:t>
      </w:r>
    </w:p>
    <w:tbl>
      <w:tblPr>
        <w:tblW w:w="8116" w:type="dxa"/>
        <w:tblCellMar>
          <w:left w:w="0" w:type="dxa"/>
          <w:right w:w="0" w:type="dxa"/>
        </w:tblCellMar>
        <w:tblLook w:val="0600" w:firstRow="0" w:lastRow="0" w:firstColumn="0" w:lastColumn="0" w:noHBand="1" w:noVBand="1"/>
      </w:tblPr>
      <w:tblGrid>
        <w:gridCol w:w="1625"/>
        <w:gridCol w:w="1514"/>
        <w:gridCol w:w="1768"/>
        <w:gridCol w:w="1313"/>
        <w:gridCol w:w="1896"/>
      </w:tblGrid>
      <w:tr w:rsidR="0029652D" w:rsidRPr="003D34E3" w:rsidTr="003D0EFB">
        <w:trPr>
          <w:trHeight w:val="221"/>
        </w:trPr>
        <w:tc>
          <w:tcPr>
            <w:tcW w:w="162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p>
        </w:tc>
        <w:tc>
          <w:tcPr>
            <w:tcW w:w="328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Borrón y Cuenta Nueva</w:t>
            </w:r>
          </w:p>
        </w:tc>
        <w:tc>
          <w:tcPr>
            <w:tcW w:w="320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Deuda Congelada</w:t>
            </w:r>
          </w:p>
        </w:tc>
      </w:tr>
      <w:tr w:rsidR="0029652D" w:rsidRPr="003D34E3" w:rsidTr="003D0EFB">
        <w:trPr>
          <w:trHeight w:val="221"/>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Tarifa</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Usuarios</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Importe</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 xml:space="preserve"> Usuarios</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Importe</w:t>
            </w:r>
          </w:p>
        </w:tc>
      </w:tr>
      <w:tr w:rsidR="0029652D" w:rsidRPr="003D34E3" w:rsidTr="003D0EFB">
        <w:trPr>
          <w:trHeight w:val="218"/>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POPULAR 1</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359</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365,999</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1,304</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609,820</w:t>
            </w:r>
          </w:p>
        </w:tc>
      </w:tr>
      <w:tr w:rsidR="0029652D" w:rsidRPr="003D34E3" w:rsidTr="003D0EFB">
        <w:trPr>
          <w:trHeight w:val="218"/>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POPULAR 2</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1,895</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2,740,205</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5,397</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3,708,303</w:t>
            </w:r>
          </w:p>
        </w:tc>
      </w:tr>
      <w:tr w:rsidR="0029652D" w:rsidRPr="003D34E3" w:rsidTr="003D0EFB">
        <w:trPr>
          <w:trHeight w:val="218"/>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INTERES SOCIAL</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1,084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2,395,330</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3,850</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3,831,248</w:t>
            </w:r>
          </w:p>
        </w:tc>
      </w:tr>
      <w:tr w:rsidR="0029652D" w:rsidRPr="003D34E3" w:rsidTr="003D0EFB">
        <w:trPr>
          <w:trHeight w:val="218"/>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RESIDENCIAL</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303</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877,265</w:t>
            </w:r>
          </w:p>
        </w:tc>
      </w:tr>
      <w:tr w:rsidR="0029652D" w:rsidRPr="003D34E3" w:rsidTr="003D0EFB">
        <w:trPr>
          <w:trHeight w:val="223"/>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COMERCIAL</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 </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 </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181</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sz w:val="22"/>
                <w:szCs w:val="22"/>
                <w:lang w:val="es-MX"/>
              </w:rPr>
              <w:t>935,019</w:t>
            </w:r>
          </w:p>
        </w:tc>
      </w:tr>
      <w:tr w:rsidR="0029652D" w:rsidRPr="003D34E3" w:rsidTr="003D0EFB">
        <w:trPr>
          <w:trHeight w:val="221"/>
        </w:trPr>
        <w:tc>
          <w:tcPr>
            <w:tcW w:w="16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Total General</w:t>
            </w:r>
          </w:p>
        </w:tc>
        <w:tc>
          <w:tcPr>
            <w:tcW w:w="15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3,338</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5,501,533</w:t>
            </w:r>
          </w:p>
        </w:tc>
        <w:tc>
          <w:tcPr>
            <w:tcW w:w="13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11,035</w:t>
            </w:r>
          </w:p>
        </w:tc>
        <w:tc>
          <w:tcPr>
            <w:tcW w:w="18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9652D" w:rsidRPr="003D34E3" w:rsidRDefault="0029652D" w:rsidP="003D0EFB">
            <w:pPr>
              <w:pStyle w:val="Textoindependiente"/>
              <w:ind w:right="-70"/>
              <w:rPr>
                <w:rFonts w:ascii="Arial" w:hAnsi="Arial" w:cs="Arial"/>
                <w:sz w:val="22"/>
                <w:szCs w:val="22"/>
                <w:lang w:val="es-MX"/>
              </w:rPr>
            </w:pPr>
            <w:r w:rsidRPr="003D34E3">
              <w:rPr>
                <w:rFonts w:ascii="Arial" w:hAnsi="Arial" w:cs="Arial"/>
                <w:b/>
                <w:bCs/>
                <w:sz w:val="22"/>
                <w:szCs w:val="22"/>
                <w:lang w:val="es-MX"/>
              </w:rPr>
              <w:t>9,961,655</w:t>
            </w:r>
          </w:p>
        </w:tc>
      </w:tr>
    </w:tbl>
    <w:p w:rsidR="0029652D" w:rsidRDefault="0029652D" w:rsidP="0029652D">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29652D" w:rsidRDefault="0029652D" w:rsidP="0029652D">
      <w:pPr>
        <w:pStyle w:val="Textoindependiente"/>
        <w:rPr>
          <w:rFonts w:ascii="Arial" w:hAnsi="Arial" w:cs="Arial"/>
          <w:b/>
          <w:sz w:val="22"/>
          <w:szCs w:val="22"/>
          <w:lang w:val="es-MX"/>
        </w:rPr>
      </w:pPr>
    </w:p>
    <w:p w:rsidR="0029652D" w:rsidRDefault="00B952B2" w:rsidP="0029652D">
      <w:pPr>
        <w:pStyle w:val="Textoindependiente"/>
        <w:rPr>
          <w:rFonts w:ascii="Arial" w:hAnsi="Arial" w:cs="Arial"/>
          <w:b/>
          <w:sz w:val="22"/>
          <w:szCs w:val="22"/>
          <w:lang w:val="es-MX"/>
        </w:rPr>
      </w:pPr>
      <w:r>
        <w:rPr>
          <w:rFonts w:ascii="Arial" w:hAnsi="Arial" w:cs="Arial"/>
          <w:b/>
          <w:noProof/>
          <w:sz w:val="22"/>
          <w:szCs w:val="22"/>
          <w:lang w:val="es-MX"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77" type="#_x0000_t75" style="position:absolute;left:0;text-align:left;margin-left:-4.75pt;margin-top:23.7pt;width:416.7pt;height:315.85pt;z-index:251726848;visibility:visible">
            <v:imagedata r:id="rId8" o:title=""/>
          </v:shape>
          <o:OLEObject Type="Embed" ProgID="Excel.Sheet.8" ShapeID="2 Objeto" DrawAspect="Content" ObjectID="_1678690212" r:id="rId9"/>
        </w:object>
      </w:r>
      <w:r w:rsidR="0029652D" w:rsidRPr="0069023E">
        <w:rPr>
          <w:rFonts w:ascii="Arial" w:hAnsi="Arial" w:cs="Arial"/>
          <w:b/>
          <w:sz w:val="22"/>
          <w:szCs w:val="22"/>
          <w:lang w:val="es-MX"/>
        </w:rPr>
        <w:t xml:space="preserve">El </w:t>
      </w:r>
      <w:r w:rsidR="0029652D">
        <w:rPr>
          <w:rFonts w:ascii="Arial" w:hAnsi="Arial" w:cs="Arial"/>
          <w:b/>
          <w:sz w:val="22"/>
          <w:szCs w:val="22"/>
          <w:lang w:val="es-MX"/>
        </w:rPr>
        <w:t>C.P. Juan Carlos Ibarra Rosas</w:t>
      </w:r>
      <w:r w:rsidR="0029652D" w:rsidRPr="0069023E">
        <w:rPr>
          <w:rFonts w:ascii="Arial" w:hAnsi="Arial" w:cs="Arial"/>
          <w:b/>
          <w:sz w:val="22"/>
          <w:szCs w:val="22"/>
          <w:lang w:val="es-MX"/>
        </w:rPr>
        <w:t>, present</w:t>
      </w:r>
      <w:r w:rsidR="0029652D">
        <w:rPr>
          <w:rFonts w:ascii="Arial" w:hAnsi="Arial" w:cs="Arial"/>
          <w:b/>
          <w:sz w:val="22"/>
          <w:szCs w:val="22"/>
          <w:lang w:val="es-MX"/>
        </w:rPr>
        <w:t>a</w:t>
      </w:r>
      <w:r w:rsidR="0029652D" w:rsidRPr="0069023E">
        <w:rPr>
          <w:rFonts w:ascii="Arial" w:hAnsi="Arial" w:cs="Arial"/>
          <w:b/>
          <w:sz w:val="22"/>
          <w:szCs w:val="22"/>
          <w:lang w:val="es-MX"/>
        </w:rPr>
        <w:t xml:space="preserve"> el informe del área </w:t>
      </w:r>
      <w:r w:rsidR="0029652D">
        <w:rPr>
          <w:rFonts w:ascii="Arial" w:hAnsi="Arial" w:cs="Arial"/>
          <w:b/>
          <w:sz w:val="22"/>
          <w:szCs w:val="22"/>
          <w:lang w:val="es-MX"/>
        </w:rPr>
        <w:t>de Administración y Finanzas</w:t>
      </w:r>
      <w:r w:rsidR="0029652D" w:rsidRPr="0069023E">
        <w:rPr>
          <w:rFonts w:ascii="Arial" w:hAnsi="Arial" w:cs="Arial"/>
          <w:b/>
          <w:sz w:val="22"/>
          <w:szCs w:val="22"/>
          <w:lang w:val="es-MX"/>
        </w:rPr>
        <w:t xml:space="preserve"> correspondiente al mes</w:t>
      </w:r>
      <w:r w:rsidR="0029652D">
        <w:rPr>
          <w:rFonts w:ascii="Arial" w:hAnsi="Arial" w:cs="Arial"/>
          <w:b/>
          <w:sz w:val="22"/>
          <w:szCs w:val="22"/>
          <w:lang w:val="es-MX"/>
        </w:rPr>
        <w:t xml:space="preserve"> </w:t>
      </w:r>
      <w:r w:rsidR="0029652D" w:rsidRPr="0069023E">
        <w:rPr>
          <w:rFonts w:ascii="Arial" w:hAnsi="Arial" w:cs="Arial"/>
          <w:b/>
          <w:sz w:val="22"/>
          <w:szCs w:val="22"/>
          <w:lang w:val="es-MX"/>
        </w:rPr>
        <w:t xml:space="preserve">de </w:t>
      </w:r>
      <w:r w:rsidR="0029652D">
        <w:rPr>
          <w:rFonts w:ascii="Arial" w:hAnsi="Arial" w:cs="Arial"/>
          <w:b/>
          <w:sz w:val="22"/>
          <w:szCs w:val="22"/>
          <w:lang w:val="es-MX"/>
        </w:rPr>
        <w:t xml:space="preserve">febrero </w:t>
      </w:r>
      <w:r w:rsidR="0029652D" w:rsidRPr="0069023E">
        <w:rPr>
          <w:rFonts w:ascii="Arial" w:hAnsi="Arial" w:cs="Arial"/>
          <w:b/>
          <w:sz w:val="22"/>
          <w:szCs w:val="22"/>
          <w:lang w:val="es-MX"/>
        </w:rPr>
        <w:t>del 20</w:t>
      </w:r>
      <w:r w:rsidR="0029652D">
        <w:rPr>
          <w:rFonts w:ascii="Arial" w:hAnsi="Arial" w:cs="Arial"/>
          <w:b/>
          <w:sz w:val="22"/>
          <w:szCs w:val="22"/>
          <w:lang w:val="es-MX"/>
        </w:rPr>
        <w:t>21</w:t>
      </w:r>
      <w:r w:rsidR="0029652D" w:rsidRPr="0069023E">
        <w:rPr>
          <w:rFonts w:ascii="Arial" w:hAnsi="Arial" w:cs="Arial"/>
          <w:b/>
          <w:sz w:val="22"/>
          <w:szCs w:val="22"/>
          <w:lang w:val="es-MX"/>
        </w:rPr>
        <w:t xml:space="preserve">: </w:t>
      </w:r>
    </w:p>
    <w:p w:rsidR="0029652D" w:rsidRDefault="0029652D" w:rsidP="0029652D">
      <w:pPr>
        <w:pStyle w:val="Textoindependiente"/>
        <w:jc w:val="center"/>
        <w:rPr>
          <w:rFonts w:ascii="Arial" w:hAnsi="Arial" w:cs="Arial"/>
          <w:b/>
          <w:sz w:val="22"/>
          <w:szCs w:val="22"/>
          <w:lang w:val="es-MX"/>
        </w:rPr>
      </w:pPr>
      <w:r w:rsidRPr="001F0482">
        <w:rPr>
          <w:rFonts w:ascii="Arial" w:hAnsi="Arial" w:cs="Arial"/>
          <w:b/>
          <w:bCs/>
          <w:sz w:val="22"/>
          <w:szCs w:val="22"/>
          <w:lang w:val="es-MX"/>
        </w:rPr>
        <w:t>ESTADO DE ACTIVIDADES ACUMULADO ( MILES DE PESOS )</w:t>
      </w:r>
    </w:p>
    <w:p w:rsidR="0029652D" w:rsidRPr="00A9269F" w:rsidRDefault="0029652D" w:rsidP="0029652D">
      <w:pPr>
        <w:pStyle w:val="Textoindependiente"/>
        <w:rPr>
          <w:rFonts w:ascii="Arial" w:hAnsi="Arial" w:cs="Arial"/>
          <w:sz w:val="22"/>
          <w:szCs w:val="22"/>
          <w:lang w:val="es-MX"/>
        </w:rPr>
      </w:pPr>
    </w:p>
    <w:p w:rsidR="0029652D" w:rsidRDefault="0029652D" w:rsidP="0029652D">
      <w:pPr>
        <w:pStyle w:val="Textoindependiente"/>
        <w:rPr>
          <w:rFonts w:ascii="Arial" w:hAnsi="Arial" w:cs="Arial"/>
          <w:b/>
          <w:sz w:val="22"/>
          <w:szCs w:val="22"/>
          <w:lang w:val="es-MX"/>
        </w:rPr>
      </w:pPr>
    </w:p>
    <w:tbl>
      <w:tblPr>
        <w:tblW w:w="10221" w:type="dxa"/>
        <w:tblInd w:w="-228" w:type="dxa"/>
        <w:tblLayout w:type="fixed"/>
        <w:tblCellMar>
          <w:left w:w="70" w:type="dxa"/>
          <w:right w:w="70" w:type="dxa"/>
        </w:tblCellMar>
        <w:tblLook w:val="0000" w:firstRow="0" w:lastRow="0" w:firstColumn="0" w:lastColumn="0" w:noHBand="0" w:noVBand="0"/>
      </w:tblPr>
      <w:tblGrid>
        <w:gridCol w:w="10221"/>
      </w:tblGrid>
      <w:tr w:rsidR="0029652D" w:rsidRPr="00D25952" w:rsidTr="00884296">
        <w:trPr>
          <w:trHeight w:val="6"/>
        </w:trPr>
        <w:tc>
          <w:tcPr>
            <w:tcW w:w="10221"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29652D" w:rsidRPr="007772EF" w:rsidTr="003D0EFB">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29652D" w:rsidRPr="007772EF" w:rsidRDefault="0029652D" w:rsidP="003D0EFB">
                  <w:pPr>
                    <w:jc w:val="center"/>
                    <w:rPr>
                      <w:rFonts w:ascii="Arial" w:hAnsi="Arial" w:cs="Arial"/>
                      <w:b/>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29652D" w:rsidRPr="007772EF" w:rsidRDefault="0029652D" w:rsidP="003D0EFB">
                  <w:pPr>
                    <w:pStyle w:val="Textoindependiente"/>
                    <w:ind w:right="-70"/>
                    <w:rPr>
                      <w:rFonts w:ascii="Arial" w:hAnsi="Arial" w:cs="Arial"/>
                      <w:b/>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29652D" w:rsidRPr="007772EF" w:rsidRDefault="0029652D" w:rsidP="003D0EFB">
                  <w:pPr>
                    <w:pStyle w:val="Textoindependiente"/>
                    <w:ind w:right="-70"/>
                    <w:rPr>
                      <w:rFonts w:ascii="Arial" w:hAnsi="Arial" w:cs="Arial"/>
                      <w:b/>
                      <w:sz w:val="22"/>
                      <w:szCs w:val="22"/>
                      <w:lang w:val="es-MX"/>
                    </w:rPr>
                  </w:pPr>
                </w:p>
              </w:tc>
            </w:tr>
          </w:tbl>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Pr="007772EF"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rPr>
                <w:rFonts w:ascii="Arial" w:hAnsi="Arial" w:cs="Arial"/>
                <w:bCs/>
                <w:sz w:val="22"/>
                <w:szCs w:val="22"/>
                <w:lang w:val="es-MX"/>
              </w:rPr>
            </w:pPr>
          </w:p>
          <w:p w:rsidR="0029652D" w:rsidRDefault="0029652D" w:rsidP="003D0EFB">
            <w:pPr>
              <w:pStyle w:val="Textoindependiente"/>
              <w:ind w:right="-70"/>
              <w:rPr>
                <w:rFonts w:ascii="Arial" w:hAnsi="Arial" w:cs="Arial"/>
                <w:bCs/>
                <w:sz w:val="22"/>
                <w:szCs w:val="22"/>
                <w:lang w:val="es-MX"/>
              </w:rPr>
            </w:pPr>
          </w:p>
          <w:p w:rsidR="0029652D" w:rsidRDefault="0029652D" w:rsidP="003D0EFB">
            <w:pPr>
              <w:pStyle w:val="Textoindependiente"/>
              <w:ind w:right="-70"/>
              <w:rPr>
                <w:rFonts w:ascii="Arial" w:hAnsi="Arial" w:cs="Arial"/>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ESTADO DE ACTIVIDADES COMPARATIVO FEBRERO 2021</w:t>
            </w:r>
          </w:p>
          <w:p w:rsidR="0029652D"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REAL-PRESUPUESTO (MILES DE PESOS)</w:t>
            </w:r>
          </w:p>
          <w:tbl>
            <w:tblPr>
              <w:tblW w:w="7753" w:type="dxa"/>
              <w:tblLayout w:type="fixed"/>
              <w:tblCellMar>
                <w:left w:w="0" w:type="dxa"/>
                <w:right w:w="0" w:type="dxa"/>
              </w:tblCellMar>
              <w:tblLook w:val="0600" w:firstRow="0" w:lastRow="0" w:firstColumn="0" w:lastColumn="0" w:noHBand="1" w:noVBand="1"/>
            </w:tblPr>
            <w:tblGrid>
              <w:gridCol w:w="4884"/>
              <w:gridCol w:w="1434"/>
              <w:gridCol w:w="1435"/>
            </w:tblGrid>
            <w:tr w:rsidR="0029652D" w:rsidRPr="00CF0843" w:rsidTr="003D0EFB">
              <w:trPr>
                <w:trHeight w:val="253"/>
              </w:trPr>
              <w:tc>
                <w:tcPr>
                  <w:tcW w:w="4884" w:type="dxa"/>
                  <w:tcBorders>
                    <w:top w:val="nil"/>
                    <w:left w:val="nil"/>
                    <w:bottom w:val="nil"/>
                    <w:right w:val="nil"/>
                  </w:tcBorders>
                  <w:shd w:val="clear" w:color="auto" w:fill="BFBFBF"/>
                  <w:tcMar>
                    <w:top w:w="15" w:type="dxa"/>
                    <w:left w:w="15" w:type="dxa"/>
                    <w:bottom w:w="0" w:type="dxa"/>
                    <w:right w:w="15"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2869"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29652D" w:rsidRPr="00CF0843" w:rsidRDefault="0029652D" w:rsidP="003D0EFB">
                  <w:pPr>
                    <w:pStyle w:val="Textoindependiente"/>
                    <w:ind w:right="-70"/>
                    <w:rPr>
                      <w:rFonts w:ascii="Arial" w:hAnsi="Arial" w:cs="Arial"/>
                      <w:b/>
                      <w:bCs/>
                      <w:sz w:val="22"/>
                      <w:szCs w:val="22"/>
                      <w:lang w:val="es-MX"/>
                    </w:rPr>
                  </w:pPr>
                  <w:r w:rsidRPr="00CF0843">
                    <w:rPr>
                      <w:rFonts w:ascii="Arial" w:hAnsi="Arial" w:cs="Arial"/>
                      <w:b/>
                      <w:bCs/>
                      <w:sz w:val="22"/>
                      <w:szCs w:val="22"/>
                      <w:lang w:val="es-MX"/>
                    </w:rPr>
                    <w:t>FEBRERO</w:t>
                  </w:r>
                </w:p>
              </w:tc>
            </w:tr>
            <w:tr w:rsidR="0029652D" w:rsidRPr="00CF0843" w:rsidTr="003D0EFB">
              <w:trPr>
                <w:trHeight w:val="253"/>
              </w:trPr>
              <w:tc>
                <w:tcPr>
                  <w:tcW w:w="4884" w:type="dxa"/>
                  <w:tcBorders>
                    <w:top w:val="nil"/>
                    <w:left w:val="nil"/>
                    <w:bottom w:val="nil"/>
                    <w:right w:val="nil"/>
                  </w:tcBorders>
                  <w:shd w:val="clear" w:color="auto" w:fill="BFBFBF"/>
                  <w:tcMar>
                    <w:top w:w="15" w:type="dxa"/>
                    <w:left w:w="15" w:type="dxa"/>
                    <w:bottom w:w="0" w:type="dxa"/>
                    <w:right w:w="15"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 </w:t>
                  </w:r>
                </w:p>
              </w:tc>
              <w:tc>
                <w:tcPr>
                  <w:tcW w:w="1434" w:type="dxa"/>
                  <w:tcBorders>
                    <w:top w:val="nil"/>
                    <w:left w:val="nil"/>
                    <w:bottom w:val="nil"/>
                    <w:right w:val="nil"/>
                  </w:tcBorders>
                  <w:shd w:val="clear" w:color="auto" w:fill="BFBFBF"/>
                  <w:tcMar>
                    <w:top w:w="15" w:type="dxa"/>
                    <w:left w:w="15" w:type="dxa"/>
                    <w:bottom w:w="0" w:type="dxa"/>
                    <w:right w:w="15" w:type="dxa"/>
                  </w:tcMar>
                  <w:vAlign w:val="center"/>
                  <w:hideMark/>
                </w:tcPr>
                <w:p w:rsidR="0029652D" w:rsidRPr="00CF0843" w:rsidRDefault="0029652D" w:rsidP="003D0EFB">
                  <w:pPr>
                    <w:pStyle w:val="Textoindependiente"/>
                    <w:ind w:right="-70"/>
                    <w:rPr>
                      <w:rFonts w:ascii="Arial" w:hAnsi="Arial" w:cs="Arial"/>
                      <w:b/>
                      <w:bCs/>
                      <w:sz w:val="22"/>
                      <w:szCs w:val="22"/>
                      <w:lang w:val="es-MX"/>
                    </w:rPr>
                  </w:pPr>
                  <w:r w:rsidRPr="00CF0843">
                    <w:rPr>
                      <w:rFonts w:ascii="Arial" w:hAnsi="Arial" w:cs="Arial"/>
                      <w:b/>
                      <w:bCs/>
                      <w:sz w:val="22"/>
                      <w:szCs w:val="22"/>
                      <w:lang w:val="es-MX"/>
                    </w:rPr>
                    <w:t>REAL</w:t>
                  </w:r>
                </w:p>
              </w:tc>
              <w:tc>
                <w:tcPr>
                  <w:tcW w:w="1435" w:type="dxa"/>
                  <w:tcBorders>
                    <w:top w:val="nil"/>
                    <w:left w:val="nil"/>
                    <w:bottom w:val="nil"/>
                    <w:right w:val="nil"/>
                  </w:tcBorders>
                  <w:shd w:val="clear" w:color="auto" w:fill="BFBFBF"/>
                  <w:tcMar>
                    <w:top w:w="15" w:type="dxa"/>
                    <w:left w:w="15" w:type="dxa"/>
                    <w:bottom w:w="0" w:type="dxa"/>
                    <w:right w:w="15" w:type="dxa"/>
                  </w:tcMar>
                  <w:vAlign w:val="center"/>
                  <w:hideMark/>
                </w:tcPr>
                <w:p w:rsidR="0029652D" w:rsidRPr="00CF0843" w:rsidRDefault="0029652D" w:rsidP="003D0EFB">
                  <w:pPr>
                    <w:pStyle w:val="Textoindependiente"/>
                    <w:ind w:right="-70"/>
                    <w:rPr>
                      <w:rFonts w:ascii="Arial" w:hAnsi="Arial" w:cs="Arial"/>
                      <w:b/>
                      <w:bCs/>
                      <w:sz w:val="22"/>
                      <w:szCs w:val="22"/>
                      <w:lang w:val="es-MX"/>
                    </w:rPr>
                  </w:pPr>
                  <w:r w:rsidRPr="00CF0843">
                    <w:rPr>
                      <w:rFonts w:ascii="Arial" w:hAnsi="Arial" w:cs="Arial"/>
                      <w:b/>
                      <w:bCs/>
                      <w:sz w:val="22"/>
                      <w:szCs w:val="22"/>
                      <w:lang w:val="es-MX"/>
                    </w:rPr>
                    <w:t>PPTO</w:t>
                  </w: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INGRESOS:  ( SIN I.V.A. )</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 xml:space="preserve">Agua y Drenaje </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21,430</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21,194</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Aguas Residuales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0</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2,115</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Otros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1,373</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1,580</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Productos Financieros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196</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331</w:t>
                  </w: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Bonificaciones</w:t>
                  </w:r>
                </w:p>
              </w:tc>
              <w:tc>
                <w:tcPr>
                  <w:tcW w:w="1434"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(1,640)</w:t>
                  </w:r>
                </w:p>
              </w:tc>
              <w:tc>
                <w:tcPr>
                  <w:tcW w:w="1435"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(1,616)</w:t>
                  </w: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TOTAL INGRESOS NETOS</w:t>
                  </w:r>
                </w:p>
              </w:tc>
              <w:tc>
                <w:tcPr>
                  <w:tcW w:w="1434"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21,359</w:t>
                  </w:r>
                </w:p>
              </w:tc>
              <w:tc>
                <w:tcPr>
                  <w:tcW w:w="1435"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23,604</w:t>
                  </w:r>
                </w:p>
              </w:tc>
            </w:tr>
            <w:tr w:rsidR="0029652D" w:rsidRPr="00CF0843" w:rsidTr="003D0EFB">
              <w:trPr>
                <w:trHeight w:val="80"/>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p>
              </w:tc>
              <w:tc>
                <w:tcPr>
                  <w:tcW w:w="1434"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EGRESOS:</w:t>
                  </w:r>
                </w:p>
              </w:tc>
              <w:tc>
                <w:tcPr>
                  <w:tcW w:w="1434" w:type="dxa"/>
                  <w:tcBorders>
                    <w:top w:val="nil"/>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Servicios Personales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11,901</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11,787</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Servicios Generales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7,520</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7,045</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Materiales y Suministros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1,231</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1,120</w:t>
                  </w:r>
                </w:p>
              </w:tc>
            </w:tr>
            <w:tr w:rsidR="0029652D" w:rsidRPr="00CF0843" w:rsidTr="003D0EFB">
              <w:trPr>
                <w:trHeight w:val="254"/>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Gastos Financieros y Otros</w:t>
                  </w:r>
                </w:p>
              </w:tc>
              <w:tc>
                <w:tcPr>
                  <w:tcW w:w="143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62</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60</w:t>
                  </w:r>
                </w:p>
              </w:tc>
            </w:tr>
            <w:tr w:rsidR="0029652D" w:rsidRPr="00CF0843" w:rsidTr="003D0EFB">
              <w:trPr>
                <w:trHeight w:val="150"/>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 xml:space="preserve"> </w:t>
                  </w:r>
                </w:p>
              </w:tc>
              <w:tc>
                <w:tcPr>
                  <w:tcW w:w="1434"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TOTAL EGRESOS</w:t>
                  </w:r>
                </w:p>
              </w:tc>
              <w:tc>
                <w:tcPr>
                  <w:tcW w:w="1434"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20,714</w:t>
                  </w:r>
                </w:p>
              </w:tc>
              <w:tc>
                <w:tcPr>
                  <w:tcW w:w="1435"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20,012</w:t>
                  </w:r>
                </w:p>
              </w:tc>
            </w:tr>
            <w:tr w:rsidR="0029652D" w:rsidRPr="00CF0843" w:rsidTr="003D0EFB">
              <w:trPr>
                <w:trHeight w:val="235"/>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p>
              </w:tc>
              <w:tc>
                <w:tcPr>
                  <w:tcW w:w="1434"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RESULTADOS ANTES DEPRECIACIÓN</w:t>
                  </w:r>
                </w:p>
              </w:tc>
              <w:tc>
                <w:tcPr>
                  <w:tcW w:w="1434" w:type="dxa"/>
                  <w:tcBorders>
                    <w:top w:val="nil"/>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645</w:t>
                  </w: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3,592</w:t>
                  </w:r>
                </w:p>
              </w:tc>
            </w:tr>
            <w:tr w:rsidR="0029652D" w:rsidRPr="00CF0843" w:rsidTr="003D0EFB">
              <w:trPr>
                <w:trHeight w:val="169"/>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p>
              </w:tc>
              <w:tc>
                <w:tcPr>
                  <w:tcW w:w="1434" w:type="dxa"/>
                  <w:tcBorders>
                    <w:top w:val="nil"/>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 xml:space="preserve"> Depreciaciones y Amortizaciones</w:t>
                  </w:r>
                </w:p>
              </w:tc>
              <w:tc>
                <w:tcPr>
                  <w:tcW w:w="1434"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2,864</w:t>
                  </w:r>
                </w:p>
              </w:tc>
              <w:tc>
                <w:tcPr>
                  <w:tcW w:w="143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2,800</w:t>
                  </w:r>
                </w:p>
              </w:tc>
            </w:tr>
            <w:tr w:rsidR="0029652D" w:rsidRPr="00CF0843" w:rsidTr="003D0EFB">
              <w:trPr>
                <w:trHeight w:val="253"/>
              </w:trPr>
              <w:tc>
                <w:tcPr>
                  <w:tcW w:w="488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left"/>
                    <w:rPr>
                      <w:rFonts w:ascii="Arial" w:hAnsi="Arial" w:cs="Arial"/>
                      <w:b/>
                      <w:bCs/>
                      <w:sz w:val="22"/>
                      <w:szCs w:val="22"/>
                      <w:lang w:val="es-MX"/>
                    </w:rPr>
                  </w:pPr>
                </w:p>
              </w:tc>
              <w:tc>
                <w:tcPr>
                  <w:tcW w:w="1434"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29652D" w:rsidRPr="00CF0843" w:rsidRDefault="0029652D" w:rsidP="003D0EFB">
                  <w:pPr>
                    <w:pStyle w:val="Textoindependiente"/>
                    <w:ind w:right="-70"/>
                    <w:jc w:val="center"/>
                    <w:rPr>
                      <w:rFonts w:ascii="Arial" w:hAnsi="Arial" w:cs="Arial"/>
                      <w:b/>
                      <w:bCs/>
                      <w:sz w:val="22"/>
                      <w:szCs w:val="22"/>
                      <w:lang w:val="es-MX"/>
                    </w:rPr>
                  </w:pPr>
                </w:p>
              </w:tc>
              <w:tc>
                <w:tcPr>
                  <w:tcW w:w="1435"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p>
              </w:tc>
            </w:tr>
            <w:tr w:rsidR="0029652D" w:rsidRPr="00CF0843" w:rsidTr="003D0EFB">
              <w:trPr>
                <w:trHeight w:val="48"/>
              </w:trPr>
              <w:tc>
                <w:tcPr>
                  <w:tcW w:w="4884"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F0843" w:rsidRDefault="0029652D" w:rsidP="003D0EFB">
                  <w:pPr>
                    <w:pStyle w:val="Textoindependiente"/>
                    <w:ind w:right="-70"/>
                    <w:jc w:val="left"/>
                    <w:rPr>
                      <w:rFonts w:ascii="Arial" w:hAnsi="Arial" w:cs="Arial"/>
                      <w:b/>
                      <w:bCs/>
                      <w:sz w:val="22"/>
                      <w:szCs w:val="22"/>
                      <w:lang w:val="es-MX"/>
                    </w:rPr>
                  </w:pPr>
                  <w:r w:rsidRPr="00CF0843">
                    <w:rPr>
                      <w:rFonts w:ascii="Arial" w:hAnsi="Arial" w:cs="Arial"/>
                      <w:b/>
                      <w:bCs/>
                      <w:sz w:val="22"/>
                      <w:szCs w:val="22"/>
                      <w:lang w:val="es-MX"/>
                    </w:rPr>
                    <w:t>RESULTADO DEL EJERCICIO AHORRO</w:t>
                  </w:r>
                </w:p>
              </w:tc>
              <w:tc>
                <w:tcPr>
                  <w:tcW w:w="1434"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(2,219)</w:t>
                  </w:r>
                </w:p>
              </w:tc>
              <w:tc>
                <w:tcPr>
                  <w:tcW w:w="1435"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29652D" w:rsidRPr="00CF0843" w:rsidRDefault="0029652D" w:rsidP="003D0EFB">
                  <w:pPr>
                    <w:pStyle w:val="Textoindependiente"/>
                    <w:ind w:right="-70"/>
                    <w:jc w:val="center"/>
                    <w:rPr>
                      <w:rFonts w:ascii="Arial" w:hAnsi="Arial" w:cs="Arial"/>
                      <w:b/>
                      <w:bCs/>
                      <w:sz w:val="22"/>
                      <w:szCs w:val="22"/>
                      <w:lang w:val="es-MX"/>
                    </w:rPr>
                  </w:pPr>
                  <w:r w:rsidRPr="00CF0843">
                    <w:rPr>
                      <w:rFonts w:ascii="Arial" w:hAnsi="Arial" w:cs="Arial"/>
                      <w:b/>
                      <w:bCs/>
                      <w:sz w:val="22"/>
                      <w:szCs w:val="22"/>
                      <w:lang w:val="es-MX"/>
                    </w:rPr>
                    <w:t>792</w:t>
                  </w:r>
                </w:p>
              </w:tc>
            </w:tr>
          </w:tbl>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Pr="0048467D" w:rsidRDefault="0029652D" w:rsidP="003D0EFB">
            <w:pPr>
              <w:pStyle w:val="Textoindependiente"/>
              <w:ind w:right="-70"/>
              <w:jc w:val="center"/>
              <w:rPr>
                <w:rFonts w:ascii="Arial" w:hAnsi="Arial" w:cs="Arial"/>
                <w:b/>
                <w:bCs/>
                <w:sz w:val="22"/>
                <w:szCs w:val="22"/>
                <w:lang w:val="es-MX"/>
              </w:rPr>
            </w:pPr>
            <w:r w:rsidRPr="0048467D">
              <w:rPr>
                <w:rFonts w:ascii="Arial" w:hAnsi="Arial" w:cs="Arial"/>
                <w:b/>
                <w:bCs/>
                <w:sz w:val="22"/>
                <w:szCs w:val="22"/>
                <w:lang w:val="es-MX"/>
              </w:rPr>
              <w:t>ESTADO  DE  FLUJO DE EFECTIVO  FEBRERO 2021</w:t>
            </w:r>
          </w:p>
          <w:p w:rsidR="0029652D" w:rsidRPr="0048467D" w:rsidRDefault="0029652D" w:rsidP="003D0EFB">
            <w:pPr>
              <w:pStyle w:val="Textoindependiente"/>
              <w:ind w:right="-70"/>
              <w:jc w:val="center"/>
              <w:rPr>
                <w:rFonts w:ascii="Arial" w:hAnsi="Arial" w:cs="Arial"/>
                <w:b/>
                <w:bCs/>
                <w:sz w:val="22"/>
                <w:szCs w:val="22"/>
                <w:lang w:val="es-MX"/>
              </w:rPr>
            </w:pPr>
            <w:r w:rsidRPr="0048467D">
              <w:rPr>
                <w:rFonts w:ascii="Arial" w:hAnsi="Arial" w:cs="Arial"/>
                <w:b/>
                <w:bCs/>
                <w:sz w:val="22"/>
                <w:szCs w:val="22"/>
                <w:lang w:val="es-MX"/>
              </w:rPr>
              <w:t>( MILES DE PESOS )</w:t>
            </w:r>
          </w:p>
          <w:p w:rsidR="0029652D" w:rsidRDefault="00B952B2" w:rsidP="003D0EFB">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object w:dxaOrig="1440" w:dyaOrig="1440">
                <v:shape id="3 Objeto" o:spid="_x0000_s1078" type="#_x0000_t75" style="position:absolute;left:0;text-align:left;margin-left:-.1pt;margin-top:2.8pt;width:385.3pt;height:300.9pt;z-index:251727872;visibility:visible">
                  <v:imagedata r:id="rId10" o:title=""/>
                </v:shape>
                <o:OLEObject Type="Embed" ProgID="Excel.Sheet.12" ShapeID="3 Objeto" DrawAspect="Content" ObjectID="_1678690213" r:id="rId11"/>
              </w:object>
            </w: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bCs/>
                <w:sz w:val="22"/>
                <w:szCs w:val="22"/>
                <w:lang w:val="es-MX"/>
              </w:rPr>
            </w:pPr>
          </w:p>
          <w:p w:rsidR="0029652D" w:rsidRDefault="0029652D" w:rsidP="003D0EFB">
            <w:pPr>
              <w:pStyle w:val="Textoindependiente"/>
              <w:ind w:right="-70"/>
              <w:jc w:val="center"/>
              <w:rPr>
                <w:rFonts w:ascii="Arial" w:hAnsi="Arial" w:cs="Arial"/>
                <w:b/>
                <w:sz w:val="22"/>
                <w:szCs w:val="22"/>
                <w:lang w:val="es-MX"/>
              </w:rPr>
            </w:pPr>
            <w:r>
              <w:rPr>
                <w:rFonts w:ascii="Arial" w:hAnsi="Arial" w:cs="Arial"/>
                <w:b/>
                <w:bCs/>
                <w:sz w:val="22"/>
                <w:szCs w:val="22"/>
                <w:lang w:val="es-MX"/>
              </w:rPr>
              <w:t xml:space="preserve">                        </w:t>
            </w:r>
          </w:p>
          <w:p w:rsidR="0029652D" w:rsidRPr="00987827" w:rsidRDefault="0029652D" w:rsidP="003D0EFB">
            <w:pPr>
              <w:pStyle w:val="Textoindependiente"/>
              <w:ind w:right="-70"/>
              <w:jc w:val="center"/>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Pr="00BE10BC" w:rsidRDefault="0029652D" w:rsidP="003D0EFB">
            <w:pPr>
              <w:pStyle w:val="Textoindependiente"/>
              <w:ind w:right="-70"/>
              <w:jc w:val="center"/>
              <w:rPr>
                <w:rFonts w:ascii="Arial" w:hAnsi="Arial" w:cs="Arial"/>
                <w:b/>
                <w:sz w:val="22"/>
                <w:szCs w:val="22"/>
                <w:lang w:val="es-MX"/>
              </w:rPr>
            </w:pPr>
            <w:r w:rsidRPr="00BE10BC">
              <w:rPr>
                <w:rFonts w:ascii="Arial" w:hAnsi="Arial" w:cs="Arial"/>
                <w:b/>
                <w:bCs/>
                <w:sz w:val="22"/>
                <w:szCs w:val="22"/>
                <w:lang w:val="es-MX"/>
              </w:rPr>
              <w:lastRenderedPageBreak/>
              <w:t>ESTADO DE SITUACIÓN FINANCIERA  FEBRERO 2021</w:t>
            </w:r>
          </w:p>
          <w:p w:rsidR="0029652D" w:rsidRPr="00BE10BC" w:rsidRDefault="0029652D" w:rsidP="003D0EFB">
            <w:pPr>
              <w:pStyle w:val="Textoindependiente"/>
              <w:ind w:right="-70"/>
              <w:jc w:val="center"/>
              <w:rPr>
                <w:rFonts w:ascii="Arial" w:hAnsi="Arial" w:cs="Arial"/>
                <w:b/>
                <w:sz w:val="22"/>
                <w:szCs w:val="22"/>
                <w:lang w:val="es-MX"/>
              </w:rPr>
            </w:pPr>
            <w:r w:rsidRPr="00BE10BC">
              <w:rPr>
                <w:rFonts w:ascii="Arial" w:hAnsi="Arial" w:cs="Arial"/>
                <w:b/>
                <w:bCs/>
                <w:sz w:val="22"/>
                <w:szCs w:val="22"/>
                <w:lang w:val="es-MX"/>
              </w:rPr>
              <w:t>( MILES DE PESOS )</w:t>
            </w:r>
          </w:p>
          <w:tbl>
            <w:tblPr>
              <w:tblW w:w="9387" w:type="dxa"/>
              <w:tblLayout w:type="fixed"/>
              <w:tblCellMar>
                <w:left w:w="0" w:type="dxa"/>
                <w:right w:w="0" w:type="dxa"/>
              </w:tblCellMar>
              <w:tblLook w:val="0600" w:firstRow="0" w:lastRow="0" w:firstColumn="0" w:lastColumn="0" w:noHBand="1" w:noVBand="1"/>
            </w:tblPr>
            <w:tblGrid>
              <w:gridCol w:w="44"/>
              <w:gridCol w:w="65"/>
              <w:gridCol w:w="109"/>
              <w:gridCol w:w="1681"/>
              <w:gridCol w:w="1005"/>
              <w:gridCol w:w="1025"/>
              <w:gridCol w:w="393"/>
              <w:gridCol w:w="523"/>
              <w:gridCol w:w="2401"/>
              <w:gridCol w:w="52"/>
              <w:gridCol w:w="932"/>
              <w:gridCol w:w="1157"/>
            </w:tblGrid>
            <w:tr w:rsidR="0029652D" w:rsidRPr="00CB1EBB" w:rsidTr="003D0EFB">
              <w:trPr>
                <w:trHeight w:val="287"/>
              </w:trPr>
              <w:tc>
                <w:tcPr>
                  <w:tcW w:w="2904"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ACTIVO</w:t>
                  </w:r>
                </w:p>
              </w:tc>
              <w:tc>
                <w:tcPr>
                  <w:tcW w:w="1025" w:type="dxa"/>
                  <w:tcBorders>
                    <w:top w:val="nil"/>
                    <w:left w:val="nil"/>
                    <w:bottom w:val="nil"/>
                    <w:right w:val="nil"/>
                  </w:tcBorders>
                  <w:shd w:val="clear" w:color="auto" w:fill="C0C0C0"/>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 </w:t>
                  </w:r>
                </w:p>
              </w:tc>
              <w:tc>
                <w:tcPr>
                  <w:tcW w:w="393" w:type="dxa"/>
                  <w:tcBorders>
                    <w:top w:val="nil"/>
                    <w:left w:val="nil"/>
                    <w:bottom w:val="nil"/>
                    <w:right w:val="nil"/>
                  </w:tcBorders>
                  <w:shd w:val="clear" w:color="auto" w:fill="C0C0C0"/>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 </w:t>
                  </w:r>
                </w:p>
              </w:tc>
              <w:tc>
                <w:tcPr>
                  <w:tcW w:w="3908"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PASIVO</w:t>
                  </w:r>
                </w:p>
              </w:tc>
              <w:tc>
                <w:tcPr>
                  <w:tcW w:w="1157" w:type="dxa"/>
                  <w:tcBorders>
                    <w:top w:val="nil"/>
                    <w:left w:val="nil"/>
                    <w:bottom w:val="nil"/>
                    <w:right w:val="nil"/>
                  </w:tcBorders>
                  <w:shd w:val="clear" w:color="auto" w:fill="BFBFBF"/>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sz w:val="22"/>
                      <w:szCs w:val="22"/>
                      <w:lang w:val="es-MX"/>
                    </w:rPr>
                    <w:t> </w:t>
                  </w:r>
                </w:p>
              </w:tc>
            </w:tr>
            <w:tr w:rsidR="0029652D" w:rsidRPr="00CB1EBB" w:rsidTr="003D0EFB">
              <w:trPr>
                <w:trHeight w:val="196"/>
              </w:trPr>
              <w:tc>
                <w:tcPr>
                  <w:tcW w:w="189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CIRCULANTE</w:t>
                  </w:r>
                </w:p>
              </w:tc>
              <w:tc>
                <w:tcPr>
                  <w:tcW w:w="10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ENE-21</w:t>
                  </w:r>
                </w:p>
              </w:tc>
              <w:tc>
                <w:tcPr>
                  <w:tcW w:w="102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FEB-21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c>
                <w:tcPr>
                  <w:tcW w:w="2976"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A CORTO PLAZO</w:t>
                  </w:r>
                </w:p>
              </w:tc>
              <w:tc>
                <w:tcPr>
                  <w:tcW w:w="932"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ENE-21</w:t>
                  </w: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bCs/>
                      <w:sz w:val="22"/>
                      <w:szCs w:val="22"/>
                      <w:lang w:val="es-MX"/>
                    </w:rPr>
                    <w:t>FEB-21</w:t>
                  </w:r>
                </w:p>
              </w:tc>
            </w:tr>
            <w:tr w:rsidR="0029652D" w:rsidRPr="00CB1EBB" w:rsidTr="003D0EFB">
              <w:trPr>
                <w:trHeight w:val="205"/>
              </w:trPr>
              <w:tc>
                <w:tcPr>
                  <w:tcW w:w="10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790"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Caja y Bancos</w:t>
                  </w:r>
                </w:p>
              </w:tc>
              <w:tc>
                <w:tcPr>
                  <w:tcW w:w="1005"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4,180</w:t>
                  </w:r>
                </w:p>
              </w:tc>
              <w:tc>
                <w:tcPr>
                  <w:tcW w:w="102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4,871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Proveedores</w:t>
                  </w:r>
                </w:p>
              </w:tc>
              <w:tc>
                <w:tcPr>
                  <w:tcW w:w="932"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4,108</w:t>
                  </w:r>
                </w:p>
              </w:tc>
              <w:tc>
                <w:tcPr>
                  <w:tcW w:w="115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6,626</w:t>
                  </w: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Fondo para Obras</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12,649</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13,601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Acreedores Diversos</w:t>
                  </w:r>
                </w:p>
              </w:tc>
              <w:tc>
                <w:tcPr>
                  <w:tcW w:w="932"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10,880</w:t>
                  </w:r>
                </w:p>
              </w:tc>
              <w:tc>
                <w:tcPr>
                  <w:tcW w:w="1157"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14,538</w:t>
                  </w: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Documentos por Cobrar</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0</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0</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Impuestos  y Derechos por Pagar </w:t>
                  </w:r>
                </w:p>
              </w:tc>
              <w:tc>
                <w:tcPr>
                  <w:tcW w:w="932"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3,928</w:t>
                  </w:r>
                </w:p>
              </w:tc>
              <w:tc>
                <w:tcPr>
                  <w:tcW w:w="1157"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6,560</w:t>
                  </w: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Deudores Diversos</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2,236</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2,105</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Anticipo a Consumo</w:t>
                  </w:r>
                </w:p>
              </w:tc>
              <w:tc>
                <w:tcPr>
                  <w:tcW w:w="932"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0</w:t>
                  </w:r>
                </w:p>
              </w:tc>
              <w:tc>
                <w:tcPr>
                  <w:tcW w:w="1157"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0</w:t>
                  </w: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Almacén</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8,941</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8,581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Ant. a Proveedores</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19</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Imp.  Acreditables</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3,737</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4,619</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10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79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Cuentas por Cobrar</w:t>
                  </w:r>
                </w:p>
              </w:tc>
              <w:tc>
                <w:tcPr>
                  <w:tcW w:w="100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132</w:t>
                  </w:r>
                </w:p>
              </w:tc>
              <w:tc>
                <w:tcPr>
                  <w:tcW w:w="1025"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155</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189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 xml:space="preserve">TOTAL CIRCULANTE </w:t>
                  </w:r>
                </w:p>
              </w:tc>
              <w:tc>
                <w:tcPr>
                  <w:tcW w:w="100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31,894</w:t>
                  </w:r>
                </w:p>
              </w:tc>
              <w:tc>
                <w:tcPr>
                  <w:tcW w:w="1025"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33,953</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A CORTO PLAZO</w:t>
                  </w:r>
                </w:p>
              </w:tc>
              <w:tc>
                <w:tcPr>
                  <w:tcW w:w="932"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18,916</w:t>
                  </w:r>
                </w:p>
              </w:tc>
              <w:tc>
                <w:tcPr>
                  <w:tcW w:w="115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27,724</w:t>
                  </w:r>
                </w:p>
              </w:tc>
            </w:tr>
            <w:tr w:rsidR="0029652D" w:rsidRPr="00CB1EBB" w:rsidTr="003D0EFB">
              <w:trPr>
                <w:trHeight w:val="158"/>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02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2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15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1899"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FIJO</w:t>
                  </w:r>
                </w:p>
              </w:tc>
              <w:tc>
                <w:tcPr>
                  <w:tcW w:w="10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 xml:space="preserve"> </w:t>
                  </w:r>
                </w:p>
              </w:tc>
              <w:tc>
                <w:tcPr>
                  <w:tcW w:w="102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CONTINGENTE</w:t>
                  </w:r>
                </w:p>
              </w:tc>
              <w:tc>
                <w:tcPr>
                  <w:tcW w:w="9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218"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Inmuebles y Equipo</w:t>
                  </w:r>
                </w:p>
              </w:tc>
              <w:tc>
                <w:tcPr>
                  <w:tcW w:w="100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132,455</w:t>
                  </w:r>
                </w:p>
              </w:tc>
              <w:tc>
                <w:tcPr>
                  <w:tcW w:w="1025"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132,642</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93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15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Obras en Operación </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504,160</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506,016</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Reserva para Indemnización</w:t>
                  </w: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34,716</w:t>
                  </w: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34,936</w:t>
                  </w:r>
                </w:p>
              </w:tc>
            </w:tr>
            <w:tr w:rsidR="0029652D" w:rsidRPr="00CB1EBB" w:rsidTr="003D0EFB">
              <w:trPr>
                <w:trHeight w:val="205"/>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Obras en Proceso</w:t>
                  </w:r>
                </w:p>
              </w:tc>
              <w:tc>
                <w:tcPr>
                  <w:tcW w:w="100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23,875</w:t>
                  </w:r>
                </w:p>
              </w:tc>
              <w:tc>
                <w:tcPr>
                  <w:tcW w:w="1025"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29,519</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9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Depreciación</w:t>
                  </w:r>
                </w:p>
              </w:tc>
              <w:tc>
                <w:tcPr>
                  <w:tcW w:w="100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(236,609)</w:t>
                  </w:r>
                </w:p>
              </w:tc>
              <w:tc>
                <w:tcPr>
                  <w:tcW w:w="1025"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(239,473)</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9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CONTINGENTE</w:t>
                  </w:r>
                </w:p>
              </w:tc>
              <w:tc>
                <w:tcPr>
                  <w:tcW w:w="932"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34,716</w:t>
                  </w:r>
                </w:p>
              </w:tc>
              <w:tc>
                <w:tcPr>
                  <w:tcW w:w="115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34,936</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2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189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ACTIVO FIJO</w:t>
                  </w:r>
                </w:p>
              </w:tc>
              <w:tc>
                <w:tcPr>
                  <w:tcW w:w="100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423,881</w:t>
                  </w:r>
                </w:p>
              </w:tc>
              <w:tc>
                <w:tcPr>
                  <w:tcW w:w="1025"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428,704</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DEL PASIVO</w:t>
                  </w:r>
                </w:p>
              </w:tc>
              <w:tc>
                <w:tcPr>
                  <w:tcW w:w="93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53,632</w:t>
                  </w:r>
                </w:p>
              </w:tc>
              <w:tc>
                <w:tcPr>
                  <w:tcW w:w="115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62,660</w:t>
                  </w:r>
                </w:p>
              </w:tc>
            </w:tr>
            <w:tr w:rsidR="0029652D" w:rsidRPr="00CB1EBB" w:rsidTr="003D0EFB">
              <w:trPr>
                <w:trHeight w:val="216"/>
              </w:trPr>
              <w:tc>
                <w:tcPr>
                  <w:tcW w:w="44"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855"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2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189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 xml:space="preserve">DIFERIDO </w:t>
                  </w:r>
                </w:p>
              </w:tc>
              <w:tc>
                <w:tcPr>
                  <w:tcW w:w="100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PATRIMONIO</w:t>
                  </w:r>
                </w:p>
              </w:tc>
              <w:tc>
                <w:tcPr>
                  <w:tcW w:w="9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351"/>
              </w:trPr>
              <w:tc>
                <w:tcPr>
                  <w:tcW w:w="218"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Diferido</w:t>
                  </w:r>
                </w:p>
              </w:tc>
              <w:tc>
                <w:tcPr>
                  <w:tcW w:w="100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695</w:t>
                  </w:r>
                </w:p>
              </w:tc>
              <w:tc>
                <w:tcPr>
                  <w:tcW w:w="1025"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621</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Patrimonio</w:t>
                  </w:r>
                </w:p>
              </w:tc>
              <w:tc>
                <w:tcPr>
                  <w:tcW w:w="93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86,158</w:t>
                  </w:r>
                </w:p>
              </w:tc>
              <w:tc>
                <w:tcPr>
                  <w:tcW w:w="115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86,158</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Aportaciones Prodder y Prosanear</w:t>
                  </w: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168,194</w:t>
                  </w: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168,194</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Aportaciones Prome y Prodi</w:t>
                  </w: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6,330</w:t>
                  </w: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6,330</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Resultados de Ejercicios Anteriores</w:t>
                  </w:r>
                </w:p>
              </w:tc>
              <w:tc>
                <w:tcPr>
                  <w:tcW w:w="93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143,060</w:t>
                  </w:r>
                </w:p>
              </w:tc>
              <w:tc>
                <w:tcPr>
                  <w:tcW w:w="1157"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143,060</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Resultado del Ejercicio</w:t>
                  </w:r>
                </w:p>
              </w:tc>
              <w:tc>
                <w:tcPr>
                  <w:tcW w:w="932"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(904)</w:t>
                  </w:r>
                </w:p>
              </w:tc>
              <w:tc>
                <w:tcPr>
                  <w:tcW w:w="115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(3,124)</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621</w:t>
                  </w:r>
                </w:p>
              </w:tc>
              <w:tc>
                <w:tcPr>
                  <w:tcW w:w="393"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3"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sz w:val="14"/>
                      <w:szCs w:val="14"/>
                      <w:lang w:val="es-MX"/>
                    </w:rPr>
                    <w:t xml:space="preserve"> </w:t>
                  </w:r>
                </w:p>
              </w:tc>
              <w:tc>
                <w:tcPr>
                  <w:tcW w:w="2453"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420"/>
              </w:trPr>
              <w:tc>
                <w:tcPr>
                  <w:tcW w:w="1899"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DIFERIDO</w:t>
                  </w:r>
                </w:p>
              </w:tc>
              <w:tc>
                <w:tcPr>
                  <w:tcW w:w="1005"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695</w:t>
                  </w:r>
                </w:p>
              </w:tc>
              <w:tc>
                <w:tcPr>
                  <w:tcW w:w="1025" w:type="dxa"/>
                  <w:vMerge/>
                  <w:tcBorders>
                    <w:top w:val="nil"/>
                    <w:left w:val="nil"/>
                    <w:bottom w:val="single" w:sz="12" w:space="0" w:color="000000"/>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393" w:type="dxa"/>
                  <w:vMerge/>
                  <w:tcBorders>
                    <w:top w:val="nil"/>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523" w:type="dxa"/>
                  <w:vMerge/>
                  <w:tcBorders>
                    <w:top w:val="nil"/>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2453" w:type="dxa"/>
                  <w:gridSpan w:val="2"/>
                  <w:vMerge/>
                  <w:tcBorders>
                    <w:top w:val="nil"/>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932" w:type="dxa"/>
                  <w:vMerge/>
                  <w:tcBorders>
                    <w:top w:val="single" w:sz="4" w:space="0" w:color="000000"/>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1157" w:type="dxa"/>
                  <w:vMerge/>
                  <w:tcBorders>
                    <w:top w:val="single" w:sz="4" w:space="0" w:color="000000"/>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196"/>
              </w:trPr>
              <w:tc>
                <w:tcPr>
                  <w:tcW w:w="1899" w:type="dxa"/>
                  <w:gridSpan w:val="4"/>
                  <w:vMerge/>
                  <w:tcBorders>
                    <w:top w:val="nil"/>
                    <w:left w:val="nil"/>
                    <w:bottom w:val="nil"/>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1005" w:type="dxa"/>
                  <w:vMerge/>
                  <w:tcBorders>
                    <w:top w:val="nil"/>
                    <w:left w:val="nil"/>
                    <w:bottom w:val="single" w:sz="12" w:space="0" w:color="000000"/>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1025" w:type="dxa"/>
                  <w:vMerge/>
                  <w:tcBorders>
                    <w:top w:val="nil"/>
                    <w:left w:val="nil"/>
                    <w:bottom w:val="single" w:sz="12" w:space="0" w:color="000000"/>
                    <w:right w:val="nil"/>
                  </w:tcBorders>
                  <w:vAlign w:val="center"/>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PATRIMONIO</w:t>
                  </w:r>
                </w:p>
              </w:tc>
              <w:tc>
                <w:tcPr>
                  <w:tcW w:w="93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402,838</w:t>
                  </w:r>
                </w:p>
              </w:tc>
              <w:tc>
                <w:tcPr>
                  <w:tcW w:w="115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400,618</w:t>
                  </w:r>
                </w:p>
              </w:tc>
            </w:tr>
            <w:tr w:rsidR="0029652D" w:rsidRPr="00CB1EBB" w:rsidTr="003D0EFB">
              <w:trPr>
                <w:trHeight w:val="196"/>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0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025"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2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5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9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115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r>
            <w:tr w:rsidR="0029652D" w:rsidRPr="00CB1EBB" w:rsidTr="003D0EFB">
              <w:trPr>
                <w:trHeight w:val="205"/>
              </w:trPr>
              <w:tc>
                <w:tcPr>
                  <w:tcW w:w="189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ACTIVO</w:t>
                  </w:r>
                </w:p>
              </w:tc>
              <w:tc>
                <w:tcPr>
                  <w:tcW w:w="100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456,470</w:t>
                  </w:r>
                </w:p>
              </w:tc>
              <w:tc>
                <w:tcPr>
                  <w:tcW w:w="1025"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463,278</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p>
              </w:tc>
              <w:tc>
                <w:tcPr>
                  <w:tcW w:w="297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TOTAL PASIVO Y PATRIMONIO</w:t>
                  </w:r>
                </w:p>
              </w:tc>
              <w:tc>
                <w:tcPr>
                  <w:tcW w:w="932"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456,470</w:t>
                  </w:r>
                </w:p>
              </w:tc>
              <w:tc>
                <w:tcPr>
                  <w:tcW w:w="115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14"/>
                      <w:szCs w:val="14"/>
                      <w:lang w:val="es-MX"/>
                    </w:rPr>
                  </w:pPr>
                  <w:r w:rsidRPr="00CB1EBB">
                    <w:rPr>
                      <w:rFonts w:ascii="Arial" w:hAnsi="Arial" w:cs="Arial"/>
                      <w:b/>
                      <w:bCs/>
                      <w:sz w:val="14"/>
                      <w:szCs w:val="14"/>
                      <w:lang w:val="es-MX"/>
                    </w:rPr>
                    <w:t>463,278</w:t>
                  </w:r>
                </w:p>
              </w:tc>
            </w:tr>
            <w:tr w:rsidR="0029652D" w:rsidRPr="00CB1EBB" w:rsidTr="003D0EFB">
              <w:trPr>
                <w:trHeight w:val="139"/>
              </w:trPr>
              <w:tc>
                <w:tcPr>
                  <w:tcW w:w="21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c>
                <w:tcPr>
                  <w:tcW w:w="1681"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c>
                <w:tcPr>
                  <w:tcW w:w="100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sz w:val="22"/>
                      <w:szCs w:val="22"/>
                      <w:lang w:val="es-MX"/>
                    </w:rPr>
                    <w:t xml:space="preserve"> </w:t>
                  </w:r>
                </w:p>
              </w:tc>
              <w:tc>
                <w:tcPr>
                  <w:tcW w:w="1025"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sz w:val="22"/>
                      <w:szCs w:val="22"/>
                      <w:lang w:val="es-MX"/>
                    </w:rPr>
                    <w:t xml:space="preserve"> </w:t>
                  </w:r>
                </w:p>
              </w:tc>
              <w:tc>
                <w:tcPr>
                  <w:tcW w:w="393"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sz w:val="22"/>
                      <w:szCs w:val="22"/>
                      <w:lang w:val="es-MX"/>
                    </w:rPr>
                    <w:t xml:space="preserve"> </w:t>
                  </w:r>
                </w:p>
              </w:tc>
              <w:tc>
                <w:tcPr>
                  <w:tcW w:w="292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c>
                <w:tcPr>
                  <w:tcW w:w="52" w:type="dxa"/>
                  <w:tcBorders>
                    <w:top w:val="nil"/>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r w:rsidRPr="00CB1EBB">
                    <w:rPr>
                      <w:rFonts w:ascii="Arial" w:hAnsi="Arial" w:cs="Arial"/>
                      <w:b/>
                      <w:sz w:val="22"/>
                      <w:szCs w:val="22"/>
                      <w:lang w:val="es-MX"/>
                    </w:rPr>
                    <w:t xml:space="preserve"> </w:t>
                  </w:r>
                </w:p>
              </w:tc>
              <w:tc>
                <w:tcPr>
                  <w:tcW w:w="932"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c>
                <w:tcPr>
                  <w:tcW w:w="115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29652D" w:rsidRPr="00CB1EBB" w:rsidRDefault="0029652D" w:rsidP="003D0EFB">
                  <w:pPr>
                    <w:pStyle w:val="Textoindependiente"/>
                    <w:ind w:right="-70"/>
                    <w:rPr>
                      <w:rFonts w:ascii="Arial" w:hAnsi="Arial" w:cs="Arial"/>
                      <w:b/>
                      <w:sz w:val="22"/>
                      <w:szCs w:val="22"/>
                      <w:lang w:val="es-MX"/>
                    </w:rPr>
                  </w:pPr>
                </w:p>
              </w:tc>
            </w:tr>
          </w:tbl>
          <w:p w:rsidR="0029652D" w:rsidRDefault="0029652D" w:rsidP="003D0EFB">
            <w:pPr>
              <w:pStyle w:val="Textoindependiente"/>
              <w:ind w:right="-70"/>
              <w:rPr>
                <w:rFonts w:ascii="Arial" w:hAnsi="Arial" w:cs="Arial"/>
                <w:b/>
                <w:sz w:val="22"/>
                <w:szCs w:val="22"/>
                <w:lang w:val="es-MX"/>
              </w:rPr>
            </w:pPr>
          </w:p>
          <w:p w:rsidR="0029652D" w:rsidRDefault="0029652D" w:rsidP="003D0EFB">
            <w:pPr>
              <w:pStyle w:val="Textoindependiente"/>
              <w:ind w:right="-70"/>
              <w:rPr>
                <w:rFonts w:ascii="Arial" w:hAnsi="Arial" w:cs="Arial"/>
                <w:b/>
                <w:sz w:val="22"/>
                <w:szCs w:val="22"/>
                <w:lang w:val="es-MX"/>
              </w:rPr>
            </w:pPr>
          </w:p>
          <w:p w:rsidR="0029652D" w:rsidRPr="0000760A" w:rsidRDefault="0029652D" w:rsidP="003D0EFB">
            <w:pPr>
              <w:pStyle w:val="Textoindependiente"/>
              <w:ind w:right="-70"/>
              <w:rPr>
                <w:rFonts w:ascii="Arial" w:hAnsi="Arial" w:cs="Arial"/>
                <w:b/>
                <w:sz w:val="22"/>
                <w:szCs w:val="22"/>
                <w:lang w:val="es-MX"/>
              </w:rPr>
            </w:pPr>
            <w:r w:rsidRPr="0000760A">
              <w:rPr>
                <w:rFonts w:ascii="Arial" w:hAnsi="Arial" w:cs="Arial"/>
                <w:b/>
                <w:sz w:val="22"/>
                <w:szCs w:val="22"/>
                <w:lang w:val="es-MX"/>
              </w:rPr>
              <w:t xml:space="preserve">Se aprobó de manera unánime por los miembros del Consejo Directivo la </w:t>
            </w:r>
            <w:r>
              <w:rPr>
                <w:rFonts w:ascii="Arial" w:hAnsi="Arial" w:cs="Arial"/>
                <w:b/>
                <w:sz w:val="22"/>
                <w:szCs w:val="22"/>
                <w:lang w:val="es-MX"/>
              </w:rPr>
              <w:t>información financiera correspondiente a</w:t>
            </w:r>
            <w:r w:rsidRPr="0000760A">
              <w:rPr>
                <w:rFonts w:ascii="Arial" w:hAnsi="Arial" w:cs="Arial"/>
                <w:b/>
                <w:sz w:val="22"/>
                <w:szCs w:val="22"/>
                <w:lang w:val="es-MX"/>
              </w:rPr>
              <w:t xml:space="preserve">l mes de </w:t>
            </w:r>
            <w:r>
              <w:rPr>
                <w:rFonts w:ascii="Arial" w:hAnsi="Arial" w:cs="Arial"/>
                <w:b/>
                <w:sz w:val="22"/>
                <w:szCs w:val="22"/>
                <w:lang w:val="es-MX"/>
              </w:rPr>
              <w:t>febrero de 2021</w:t>
            </w:r>
          </w:p>
          <w:p w:rsidR="0029652D" w:rsidRDefault="0029652D" w:rsidP="003D0EFB">
            <w:pPr>
              <w:pStyle w:val="Textoindependiente"/>
              <w:ind w:right="-70"/>
              <w:rPr>
                <w:rFonts w:ascii="Arial" w:hAnsi="Arial" w:cs="Arial"/>
                <w:b/>
                <w:sz w:val="22"/>
                <w:szCs w:val="22"/>
                <w:lang w:val="es-MX"/>
              </w:rPr>
            </w:pPr>
          </w:p>
          <w:p w:rsidR="0029652D" w:rsidRPr="007772EF" w:rsidRDefault="0029652D" w:rsidP="003D0EFB">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w:t>
            </w:r>
            <w:r>
              <w:rPr>
                <w:rFonts w:ascii="Arial" w:hAnsi="Arial" w:cs="Arial"/>
                <w:b/>
                <w:sz w:val="22"/>
                <w:szCs w:val="22"/>
                <w:lang w:val="es-MX"/>
              </w:rPr>
              <w:t>José Abel de Luna Romo</w:t>
            </w:r>
            <w:r w:rsidRPr="007772EF">
              <w:rPr>
                <w:rFonts w:ascii="Arial" w:hAnsi="Arial" w:cs="Arial"/>
                <w:b/>
                <w:sz w:val="22"/>
                <w:szCs w:val="22"/>
                <w:lang w:val="es-MX"/>
              </w:rPr>
              <w:t xml:space="preserve"> presenta informe del área Técnica correspondiente al  mes de </w:t>
            </w:r>
            <w:r>
              <w:rPr>
                <w:rFonts w:ascii="Arial" w:hAnsi="Arial" w:cs="Arial"/>
                <w:b/>
                <w:sz w:val="22"/>
                <w:szCs w:val="22"/>
                <w:lang w:val="es-MX"/>
              </w:rPr>
              <w:t xml:space="preserve">febrero </w:t>
            </w:r>
            <w:r w:rsidRPr="007772EF">
              <w:rPr>
                <w:rFonts w:ascii="Arial" w:hAnsi="Arial" w:cs="Arial"/>
                <w:b/>
                <w:sz w:val="22"/>
                <w:szCs w:val="22"/>
                <w:lang w:val="es-MX"/>
              </w:rPr>
              <w:t>del 20</w:t>
            </w:r>
            <w:r>
              <w:rPr>
                <w:rFonts w:ascii="Arial" w:hAnsi="Arial" w:cs="Arial"/>
                <w:b/>
                <w:sz w:val="22"/>
                <w:szCs w:val="22"/>
                <w:lang w:val="es-MX"/>
              </w:rPr>
              <w:t>21</w:t>
            </w:r>
            <w:r w:rsidRPr="007772EF">
              <w:rPr>
                <w:rFonts w:ascii="Arial" w:hAnsi="Arial" w:cs="Arial"/>
                <w:b/>
                <w:sz w:val="22"/>
                <w:szCs w:val="22"/>
                <w:lang w:val="es-MX"/>
              </w:rPr>
              <w:t xml:space="preserve">:  </w:t>
            </w:r>
          </w:p>
          <w:p w:rsidR="0029652D" w:rsidRDefault="0029652D" w:rsidP="003D0EFB">
            <w:pPr>
              <w:pStyle w:val="Textoindependiente"/>
              <w:rPr>
                <w:rFonts w:ascii="Arial" w:hAnsi="Arial" w:cs="Arial"/>
                <w:sz w:val="22"/>
                <w:szCs w:val="22"/>
                <w:lang w:val="es-MX"/>
              </w:rPr>
            </w:pPr>
            <w:r>
              <w:rPr>
                <w:rFonts w:ascii="Arial" w:hAnsi="Arial" w:cs="Arial"/>
                <w:sz w:val="22"/>
                <w:szCs w:val="22"/>
                <w:lang w:val="es-MX"/>
              </w:rPr>
              <w:t>Comentarles que estamos concluyendo el programa de manteamiento anual de los equipos de bombeo lo que nos permite incrementar la capacidad instalada de 1,690 lps a 1,950 lps  son casi 250 lps adicionales que nos va a permitir garantizar la demanda en los meses de julio y agosto que es cuando se presenta la mayor demanda,</w:t>
            </w:r>
            <w:r w:rsidRPr="007772EF">
              <w:rPr>
                <w:rFonts w:ascii="Arial" w:hAnsi="Arial" w:cs="Arial"/>
                <w:sz w:val="22"/>
                <w:szCs w:val="22"/>
                <w:lang w:val="es-MX"/>
              </w:rPr>
              <w:t xml:space="preserve"> la </w:t>
            </w:r>
            <w:r>
              <w:rPr>
                <w:rFonts w:ascii="Arial" w:hAnsi="Arial" w:cs="Arial"/>
                <w:sz w:val="22"/>
                <w:szCs w:val="22"/>
                <w:lang w:val="es-MX"/>
              </w:rPr>
              <w:t xml:space="preserve">producción terminó el mes con 3,344,343 m3 </w:t>
            </w:r>
            <w:r w:rsidR="00F63602">
              <w:rPr>
                <w:rFonts w:ascii="Arial" w:hAnsi="Arial" w:cs="Arial"/>
                <w:sz w:val="22"/>
                <w:szCs w:val="22"/>
                <w:lang w:val="es-MX"/>
              </w:rPr>
              <w:t>de extracción.</w:t>
            </w:r>
          </w:p>
          <w:p w:rsidR="0029652D" w:rsidRDefault="0029652D" w:rsidP="003D0EFB">
            <w:pPr>
              <w:pStyle w:val="Textoindependiente"/>
              <w:rPr>
                <w:rFonts w:ascii="Arial" w:hAnsi="Arial" w:cs="Arial"/>
                <w:b/>
                <w:sz w:val="22"/>
                <w:szCs w:val="22"/>
                <w:u w:val="single"/>
              </w:rPr>
            </w:pPr>
            <w:r w:rsidRPr="000F709F">
              <w:rPr>
                <w:rFonts w:ascii="Arial" w:hAnsi="Arial" w:cs="Arial"/>
                <w:sz w:val="22"/>
                <w:szCs w:val="22"/>
              </w:rPr>
              <w:t>En cuanto al consumo de energía con</w:t>
            </w:r>
            <w:r>
              <w:rPr>
                <w:rFonts w:ascii="Arial" w:hAnsi="Arial" w:cs="Arial"/>
                <w:sz w:val="22"/>
                <w:szCs w:val="22"/>
              </w:rPr>
              <w:t xml:space="preserve"> 1,637,932 kwh </w:t>
            </w:r>
            <w:r w:rsidR="00F63602">
              <w:rPr>
                <w:rFonts w:ascii="Arial" w:hAnsi="Arial" w:cs="Arial"/>
                <w:sz w:val="22"/>
                <w:szCs w:val="22"/>
              </w:rPr>
              <w:t>es de acuerdo a la extracción.</w:t>
            </w:r>
          </w:p>
          <w:p w:rsidR="0029652D" w:rsidRPr="00505138" w:rsidRDefault="0029652D" w:rsidP="003D0EFB">
            <w:pPr>
              <w:pStyle w:val="Textoindependiente"/>
              <w:rPr>
                <w:rFonts w:ascii="Arial" w:hAnsi="Arial" w:cs="Arial"/>
                <w:sz w:val="22"/>
                <w:szCs w:val="22"/>
              </w:rPr>
            </w:pPr>
            <w:r w:rsidRPr="00505138">
              <w:rPr>
                <w:rFonts w:ascii="Arial" w:hAnsi="Arial" w:cs="Arial"/>
                <w:sz w:val="22"/>
                <w:szCs w:val="22"/>
              </w:rPr>
              <w:t xml:space="preserve">En cuanto a las inversiones llevamos </w:t>
            </w:r>
            <w:r>
              <w:rPr>
                <w:rFonts w:ascii="Arial" w:hAnsi="Arial" w:cs="Arial"/>
                <w:sz w:val="22"/>
                <w:szCs w:val="22"/>
              </w:rPr>
              <w:t xml:space="preserve">a la fecha </w:t>
            </w:r>
            <w:r w:rsidRPr="00505138">
              <w:rPr>
                <w:rFonts w:ascii="Arial" w:hAnsi="Arial" w:cs="Arial"/>
                <w:sz w:val="22"/>
                <w:szCs w:val="22"/>
              </w:rPr>
              <w:t>un acumulado de 7 millones de pesos de inversión:</w:t>
            </w:r>
          </w:p>
          <w:p w:rsidR="0029652D" w:rsidRDefault="0029652D" w:rsidP="003D0EFB">
            <w:pPr>
              <w:pStyle w:val="Textoindependiente"/>
              <w:rPr>
                <w:rFonts w:ascii="Arial" w:hAnsi="Arial" w:cs="Arial"/>
                <w:b/>
                <w:sz w:val="22"/>
                <w:szCs w:val="22"/>
                <w:u w:val="single"/>
              </w:rPr>
            </w:pPr>
            <w:r>
              <w:rPr>
                <w:rFonts w:ascii="Arial" w:hAnsi="Arial" w:cs="Arial"/>
                <w:b/>
                <w:sz w:val="22"/>
                <w:szCs w:val="22"/>
                <w:u w:val="single"/>
              </w:rPr>
              <w:t>Obras Terminadas:</w:t>
            </w:r>
          </w:p>
          <w:p w:rsidR="00884296" w:rsidRDefault="0029652D" w:rsidP="003D0EFB">
            <w:pPr>
              <w:pStyle w:val="Textoindependiente"/>
              <w:rPr>
                <w:rFonts w:ascii="Arial" w:hAnsi="Arial" w:cs="Arial"/>
                <w:bCs/>
                <w:sz w:val="22"/>
                <w:szCs w:val="22"/>
                <w:lang w:val="es-MX"/>
              </w:rPr>
            </w:pPr>
            <w:r w:rsidRPr="005B5109">
              <w:rPr>
                <w:rFonts w:ascii="Arial" w:hAnsi="Arial" w:cs="Arial"/>
                <w:bCs/>
                <w:sz w:val="22"/>
                <w:szCs w:val="22"/>
                <w:lang w:val="es-MX"/>
              </w:rPr>
              <w:t>Reposición de 63.10 m.l. de atarjea y descargas en calle República de Chile entre Puerto Príncipe y Rep. Do</w:t>
            </w:r>
            <w:r>
              <w:rPr>
                <w:rFonts w:ascii="Arial" w:hAnsi="Arial" w:cs="Arial"/>
                <w:bCs/>
                <w:sz w:val="22"/>
                <w:szCs w:val="22"/>
                <w:lang w:val="es-MX"/>
              </w:rPr>
              <w:t>m</w:t>
            </w:r>
            <w:r w:rsidRPr="005B5109">
              <w:rPr>
                <w:rFonts w:ascii="Arial" w:hAnsi="Arial" w:cs="Arial"/>
                <w:bCs/>
                <w:sz w:val="22"/>
                <w:szCs w:val="22"/>
                <w:lang w:val="es-MX"/>
              </w:rPr>
              <w:t xml:space="preserve">inicana, Col. Guadalupe AHMSA, en Monclova, Coah., con una inversión total de </w:t>
            </w:r>
          </w:p>
          <w:p w:rsidR="0029652D" w:rsidRPr="005B5109" w:rsidRDefault="0029652D" w:rsidP="003D0EFB">
            <w:pPr>
              <w:pStyle w:val="Textoindependiente"/>
              <w:rPr>
                <w:rFonts w:ascii="Arial" w:hAnsi="Arial" w:cs="Arial"/>
                <w:sz w:val="22"/>
                <w:szCs w:val="22"/>
                <w:lang w:val="es-MX"/>
              </w:rPr>
            </w:pPr>
            <w:r w:rsidRPr="005B5109">
              <w:rPr>
                <w:rFonts w:ascii="Arial" w:hAnsi="Arial" w:cs="Arial"/>
                <w:sz w:val="22"/>
                <w:szCs w:val="22"/>
              </w:rPr>
              <w:t>$ 517,260.92.</w:t>
            </w:r>
          </w:p>
          <w:p w:rsidR="0029652D" w:rsidRPr="005B5109" w:rsidRDefault="0029652D" w:rsidP="003D0EFB">
            <w:pPr>
              <w:pStyle w:val="Textoindependiente"/>
              <w:rPr>
                <w:rFonts w:ascii="Arial" w:hAnsi="Arial" w:cs="Arial"/>
                <w:sz w:val="22"/>
                <w:szCs w:val="22"/>
                <w:lang w:val="es-MX"/>
              </w:rPr>
            </w:pPr>
            <w:r w:rsidRPr="005B5109">
              <w:rPr>
                <w:rFonts w:ascii="Arial" w:hAnsi="Arial" w:cs="Arial"/>
                <w:bCs/>
                <w:sz w:val="22"/>
                <w:szCs w:val="22"/>
                <w:lang w:val="es-MX"/>
              </w:rPr>
              <w:t>Reposición de 670.00 m.l. de línea de 6” de diám. y tomas en calle Hu</w:t>
            </w:r>
            <w:r>
              <w:rPr>
                <w:rFonts w:ascii="Arial" w:hAnsi="Arial" w:cs="Arial"/>
                <w:bCs/>
                <w:sz w:val="22"/>
                <w:szCs w:val="22"/>
                <w:lang w:val="es-MX"/>
              </w:rPr>
              <w:t>e</w:t>
            </w:r>
            <w:r w:rsidRPr="005B5109">
              <w:rPr>
                <w:rFonts w:ascii="Arial" w:hAnsi="Arial" w:cs="Arial"/>
                <w:bCs/>
                <w:sz w:val="22"/>
                <w:szCs w:val="22"/>
                <w:lang w:val="es-MX"/>
              </w:rPr>
              <w:t>mac entre Brasil y Cuauhtémoc, col. Anáhuac en Monclova, Coah., con una inversión total de</w:t>
            </w:r>
            <w:r w:rsidRPr="005B5109">
              <w:rPr>
                <w:rFonts w:ascii="Arial" w:hAnsi="Arial" w:cs="Arial"/>
                <w:bCs/>
                <w:sz w:val="22"/>
                <w:szCs w:val="22"/>
              </w:rPr>
              <w:t xml:space="preserve"> </w:t>
            </w:r>
            <w:r w:rsidRPr="005B5109">
              <w:rPr>
                <w:rFonts w:ascii="Arial" w:hAnsi="Arial" w:cs="Arial"/>
                <w:sz w:val="22"/>
                <w:szCs w:val="22"/>
              </w:rPr>
              <w:t xml:space="preserve"> $ 1,537,119.20</w:t>
            </w:r>
          </w:p>
          <w:p w:rsidR="0029652D" w:rsidRPr="007772EF" w:rsidRDefault="0029652D" w:rsidP="003D0EFB">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 xml:space="preserve">bras </w:t>
            </w:r>
            <w:r>
              <w:rPr>
                <w:rFonts w:ascii="Arial" w:hAnsi="Arial" w:cs="Arial"/>
                <w:b/>
                <w:sz w:val="22"/>
                <w:szCs w:val="22"/>
                <w:u w:val="single"/>
              </w:rPr>
              <w:t>en Proceso:</w:t>
            </w:r>
          </w:p>
          <w:p w:rsidR="00092A4A" w:rsidRDefault="0029652D" w:rsidP="003D0EFB">
            <w:pPr>
              <w:pStyle w:val="Textoindependiente"/>
              <w:ind w:right="-70"/>
              <w:rPr>
                <w:rFonts w:ascii="Arial" w:hAnsi="Arial" w:cs="Arial"/>
                <w:sz w:val="22"/>
                <w:szCs w:val="22"/>
              </w:rPr>
            </w:pPr>
            <w:r w:rsidRPr="00B37B52">
              <w:rPr>
                <w:rFonts w:ascii="Arial" w:hAnsi="Arial" w:cs="Arial"/>
                <w:bCs/>
                <w:sz w:val="22"/>
                <w:szCs w:val="22"/>
                <w:lang w:val="es-MX"/>
              </w:rPr>
              <w:t xml:space="preserve">Construcción de 8,400 m.l. de línea de alimentación de 14" de diám. por Carr-.  Federal 57, desde el Libramiento Carlos Salinas hasta la UTRCC en Monclova, Coah., con una inversión total de </w:t>
            </w:r>
            <w:r w:rsidRPr="00B37B52">
              <w:rPr>
                <w:rFonts w:ascii="Arial" w:hAnsi="Arial" w:cs="Arial"/>
                <w:sz w:val="22"/>
                <w:szCs w:val="22"/>
              </w:rPr>
              <w:t>$15,840,797.90. Inicio de obra 04 de enero de 2021 y concluye el 04 de abril mismo año</w:t>
            </w:r>
            <w:r w:rsidR="00092A4A">
              <w:rPr>
                <w:rFonts w:ascii="Arial" w:hAnsi="Arial" w:cs="Arial"/>
                <w:sz w:val="22"/>
                <w:szCs w:val="22"/>
              </w:rPr>
              <w:t>.</w:t>
            </w:r>
          </w:p>
          <w:p w:rsidR="0029652D" w:rsidRDefault="0029652D" w:rsidP="003D0EFB">
            <w:pPr>
              <w:pStyle w:val="Textoindependiente"/>
              <w:ind w:right="-70"/>
              <w:rPr>
                <w:rFonts w:ascii="Arial" w:hAnsi="Arial" w:cs="Arial"/>
                <w:sz w:val="22"/>
                <w:szCs w:val="22"/>
              </w:rPr>
            </w:pPr>
            <w:r w:rsidRPr="00B37B52">
              <w:rPr>
                <w:rFonts w:ascii="Arial" w:hAnsi="Arial" w:cs="Arial"/>
                <w:bCs/>
                <w:sz w:val="22"/>
                <w:szCs w:val="22"/>
                <w:lang w:val="es-MX"/>
              </w:rPr>
              <w:lastRenderedPageBreak/>
              <w:t xml:space="preserve">Construcción de 3,600.00 m.l. de línea de 10” de diám. para interconectar sectores por Libramiento Carlos Salinas de Gortari en Monclova, Coah., con una inversión total de </w:t>
            </w:r>
            <w:r w:rsidRPr="00B37B52">
              <w:rPr>
                <w:rFonts w:ascii="Arial" w:hAnsi="Arial" w:cs="Arial"/>
                <w:sz w:val="22"/>
                <w:szCs w:val="22"/>
              </w:rPr>
              <w:t>$5,835,395.54. inicio de obra 04 de enero de 2021 y concluye el 04 de abril mismo año.</w:t>
            </w:r>
            <w:r>
              <w:rPr>
                <w:rFonts w:ascii="Arial" w:hAnsi="Arial" w:cs="Arial"/>
                <w:sz w:val="22"/>
                <w:szCs w:val="22"/>
              </w:rPr>
              <w:t xml:space="preserve">  </w:t>
            </w:r>
          </w:p>
          <w:p w:rsidR="00600076" w:rsidRPr="002A527C" w:rsidRDefault="00600076" w:rsidP="003D0EFB">
            <w:pPr>
              <w:pStyle w:val="Textoindependiente"/>
              <w:ind w:right="-70"/>
              <w:rPr>
                <w:rFonts w:ascii="Arial" w:hAnsi="Arial" w:cs="Arial"/>
                <w:b/>
                <w:sz w:val="22"/>
                <w:szCs w:val="22"/>
                <w:lang w:val="es-MX"/>
              </w:rPr>
            </w:pPr>
          </w:p>
          <w:p w:rsidR="0029652D" w:rsidRPr="007772EF" w:rsidRDefault="0029652D" w:rsidP="003D0EFB">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29652D" w:rsidRDefault="0029652D" w:rsidP="003D0EFB">
            <w:pPr>
              <w:pStyle w:val="Textoindependiente"/>
              <w:ind w:right="-70"/>
              <w:rPr>
                <w:rFonts w:ascii="Arial" w:hAnsi="Arial" w:cs="Arial"/>
                <w:sz w:val="22"/>
                <w:szCs w:val="22"/>
                <w:lang w:val="es-MX"/>
              </w:rPr>
            </w:pPr>
          </w:p>
          <w:p w:rsidR="0029652D" w:rsidRPr="00E21B7E" w:rsidRDefault="0029652D" w:rsidP="003D0EFB">
            <w:pPr>
              <w:pStyle w:val="Textoindependiente"/>
              <w:ind w:right="-70"/>
              <w:rPr>
                <w:rFonts w:ascii="Arial" w:hAnsi="Arial" w:cs="Arial"/>
                <w:sz w:val="22"/>
                <w:szCs w:val="22"/>
              </w:rPr>
            </w:pPr>
            <w:r w:rsidRPr="00E21B7E">
              <w:rPr>
                <w:rFonts w:ascii="Arial" w:hAnsi="Arial" w:cs="Arial"/>
                <w:b/>
                <w:sz w:val="22"/>
                <w:szCs w:val="22"/>
                <w:lang w:val="es-MX"/>
              </w:rPr>
              <w:t>Asuntos Generales</w:t>
            </w:r>
            <w:r>
              <w:rPr>
                <w:rFonts w:ascii="Arial" w:hAnsi="Arial" w:cs="Arial"/>
                <w:sz w:val="22"/>
                <w:szCs w:val="22"/>
              </w:rPr>
              <w:t>:</w:t>
            </w:r>
            <w:r w:rsidRPr="00E21B7E">
              <w:rPr>
                <w:rFonts w:ascii="Arial" w:hAnsi="Arial" w:cs="Arial"/>
                <w:sz w:val="22"/>
                <w:szCs w:val="22"/>
              </w:rPr>
              <w:t xml:space="preserve"> </w:t>
            </w:r>
          </w:p>
          <w:p w:rsidR="0029652D" w:rsidRDefault="0029652D" w:rsidP="003D0EFB">
            <w:pPr>
              <w:ind w:right="281"/>
              <w:jc w:val="both"/>
              <w:rPr>
                <w:rFonts w:ascii="Arial" w:hAnsi="Arial" w:cs="Arial"/>
                <w:sz w:val="22"/>
                <w:szCs w:val="22"/>
              </w:rPr>
            </w:pPr>
            <w:r w:rsidRPr="00A62EEA">
              <w:rPr>
                <w:rFonts w:ascii="Arial" w:hAnsi="Arial" w:cs="Arial"/>
                <w:b/>
                <w:sz w:val="22"/>
                <w:szCs w:val="22"/>
              </w:rPr>
              <w:t>Lic. Eduardo Campos Villarrea</w:t>
            </w:r>
            <w:r>
              <w:rPr>
                <w:rFonts w:ascii="Arial" w:hAnsi="Arial" w:cs="Arial"/>
                <w:sz w:val="22"/>
                <w:szCs w:val="22"/>
              </w:rPr>
              <w:t xml:space="preserve">l: </w:t>
            </w:r>
            <w:r w:rsidR="00555915">
              <w:rPr>
                <w:rFonts w:ascii="Arial" w:hAnsi="Arial" w:cs="Arial"/>
                <w:sz w:val="22"/>
                <w:szCs w:val="22"/>
              </w:rPr>
              <w:t>Presentarles el estatus que guarda el adeudo CEAS-SIMAS.</w:t>
            </w:r>
          </w:p>
          <w:p w:rsidR="0029652D" w:rsidRDefault="0029652D" w:rsidP="003D0EFB">
            <w:pPr>
              <w:ind w:right="281"/>
              <w:jc w:val="both"/>
              <w:rPr>
                <w:rFonts w:ascii="Arial" w:hAnsi="Arial" w:cs="Arial"/>
                <w:sz w:val="22"/>
                <w:szCs w:val="22"/>
              </w:rPr>
            </w:pPr>
          </w:p>
          <w:p w:rsidR="0029652D" w:rsidRDefault="0029652D" w:rsidP="003D0EFB">
            <w:pPr>
              <w:ind w:right="281"/>
              <w:jc w:val="center"/>
              <w:rPr>
                <w:rFonts w:ascii="Arial" w:hAnsi="Arial" w:cs="Arial"/>
                <w:b/>
                <w:bCs/>
                <w:sz w:val="22"/>
                <w:szCs w:val="22"/>
                <w:lang w:val="es-MX"/>
              </w:rPr>
            </w:pPr>
            <w:r w:rsidRPr="00DA7904">
              <w:rPr>
                <w:rFonts w:ascii="Arial" w:hAnsi="Arial" w:cs="Arial"/>
                <w:b/>
                <w:bCs/>
                <w:sz w:val="22"/>
                <w:szCs w:val="22"/>
                <w:lang w:val="es-MX"/>
              </w:rPr>
              <w:t xml:space="preserve">SITUACIÓN DE ADEUDO DE CEAS A SIMAS </w:t>
            </w:r>
          </w:p>
          <w:p w:rsidR="0029652D" w:rsidRPr="00DA7904" w:rsidRDefault="0029652D" w:rsidP="003D0EFB">
            <w:pPr>
              <w:ind w:right="281"/>
              <w:jc w:val="center"/>
              <w:rPr>
                <w:rFonts w:ascii="Arial" w:hAnsi="Arial" w:cs="Arial"/>
                <w:sz w:val="22"/>
                <w:szCs w:val="22"/>
                <w:lang w:val="es-MX"/>
              </w:rPr>
            </w:pPr>
            <w:r w:rsidRPr="00DA7904">
              <w:rPr>
                <w:rFonts w:ascii="Arial" w:hAnsi="Arial" w:cs="Arial"/>
                <w:b/>
                <w:bCs/>
                <w:sz w:val="22"/>
                <w:szCs w:val="22"/>
                <w:lang w:val="es-MX"/>
              </w:rPr>
              <w:t>AL 28 FEBRERO DEL 2021</w:t>
            </w:r>
          </w:p>
          <w:tbl>
            <w:tblPr>
              <w:tblW w:w="4929" w:type="dxa"/>
              <w:tblInd w:w="1585" w:type="dxa"/>
              <w:tblLayout w:type="fixed"/>
              <w:tblCellMar>
                <w:left w:w="0" w:type="dxa"/>
                <w:right w:w="0" w:type="dxa"/>
              </w:tblCellMar>
              <w:tblLook w:val="0600" w:firstRow="0" w:lastRow="0" w:firstColumn="0" w:lastColumn="0" w:noHBand="1" w:noVBand="1"/>
            </w:tblPr>
            <w:tblGrid>
              <w:gridCol w:w="1770"/>
              <w:gridCol w:w="3159"/>
            </w:tblGrid>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b/>
                      <w:bCs/>
                      <w:color w:val="000000" w:themeColor="text1"/>
                      <w:kern w:val="24"/>
                      <w:sz w:val="22"/>
                      <w:szCs w:val="22"/>
                      <w:lang w:val="es-MX" w:eastAsia="es-MX"/>
                    </w:rPr>
                    <w:t>AÑO</w:t>
                  </w:r>
                </w:p>
              </w:tc>
              <w:tc>
                <w:tcPr>
                  <w:tcW w:w="3159" w:type="dxa"/>
                  <w:tcBorders>
                    <w:top w:val="nil"/>
                    <w:left w:val="nil"/>
                    <w:bottom w:val="nil"/>
                    <w:right w:val="nil"/>
                  </w:tcBorders>
                  <w:shd w:val="clear" w:color="auto" w:fill="auto"/>
                  <w:tcMar>
                    <w:top w:w="15" w:type="dxa"/>
                    <w:left w:w="15" w:type="dxa"/>
                    <w:bottom w:w="0" w:type="dxa"/>
                    <w:right w:w="15" w:type="dxa"/>
                  </w:tcMar>
                  <w:vAlign w:val="center"/>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b/>
                      <w:bCs/>
                      <w:color w:val="000000" w:themeColor="text1"/>
                      <w:kern w:val="24"/>
                      <w:sz w:val="22"/>
                      <w:szCs w:val="22"/>
                      <w:lang w:val="es-MX" w:eastAsia="es-MX"/>
                    </w:rPr>
                    <w:t xml:space="preserve">        VALOR</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2016</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 xml:space="preserve"> $        </w:t>
                  </w:r>
                  <w:r w:rsidRPr="00DA7904">
                    <w:rPr>
                      <w:rFonts w:asciiTheme="minorHAnsi" w:hAnsi="Calibri" w:cs="Arial"/>
                      <w:color w:val="000000"/>
                      <w:kern w:val="24"/>
                      <w:sz w:val="22"/>
                      <w:szCs w:val="22"/>
                      <w:lang w:val="es-MX" w:eastAsia="es-MX"/>
                    </w:rPr>
                    <w:t>5,930,271</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2017</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 xml:space="preserve"> $      22,905,832 </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2018</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 xml:space="preserve"> $      </w:t>
                  </w:r>
                  <w:r w:rsidRPr="00DA7904">
                    <w:rPr>
                      <w:rFonts w:asciiTheme="minorHAnsi" w:hAnsi="Calibri" w:cs="Arial"/>
                      <w:color w:val="000000"/>
                      <w:kern w:val="24"/>
                      <w:sz w:val="22"/>
                      <w:szCs w:val="22"/>
                      <w:lang w:val="es-MX" w:eastAsia="es-MX"/>
                    </w:rPr>
                    <w:t>24,449,044</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2019</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 xml:space="preserve"> $      </w:t>
                  </w:r>
                  <w:r w:rsidRPr="00DA7904">
                    <w:rPr>
                      <w:rFonts w:asciiTheme="minorHAnsi" w:hAnsi="Calibri" w:cs="Arial"/>
                      <w:color w:val="000000"/>
                      <w:kern w:val="24"/>
                      <w:sz w:val="22"/>
                      <w:szCs w:val="22"/>
                      <w:lang w:val="es-MX" w:eastAsia="es-MX"/>
                    </w:rPr>
                    <w:t>25,978,074</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color w:val="000000"/>
                      <w:kern w:val="24"/>
                      <w:sz w:val="22"/>
                      <w:szCs w:val="22"/>
                      <w:lang w:val="es-MX" w:eastAsia="es-MX"/>
                    </w:rPr>
                    <w:t>2020</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Theme="minorHAnsi" w:hAnsi="Calibri" w:cs="Arial"/>
                      <w:color w:val="000000"/>
                      <w:kern w:val="24"/>
                      <w:sz w:val="22"/>
                      <w:szCs w:val="22"/>
                      <w:lang w:val="es-MX" w:eastAsia="es-MX"/>
                    </w:rPr>
                    <w:t xml:space="preserve"> $      25,067,350</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eastAsiaTheme="minorEastAsia" w:hAnsi="Calibri" w:cstheme="minorBidi"/>
                      <w:color w:val="000000"/>
                      <w:kern w:val="24"/>
                      <w:sz w:val="22"/>
                      <w:szCs w:val="22"/>
                      <w:lang w:val="es-MX" w:eastAsia="es-MX"/>
                    </w:rPr>
                    <w:t>2021</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Theme="minorHAnsi" w:hAnsi="Calibri" w:cs="Arial"/>
                      <w:color w:val="000000"/>
                      <w:kern w:val="24"/>
                      <w:sz w:val="22"/>
                      <w:szCs w:val="22"/>
                      <w:lang w:val="es-MX" w:eastAsia="es-MX"/>
                    </w:rPr>
                    <w:t xml:space="preserve"> $        3,708,034</w:t>
                  </w:r>
                </w:p>
              </w:tc>
            </w:tr>
            <w:tr w:rsidR="0029652D" w:rsidRPr="00DA7904" w:rsidTr="003D0EFB">
              <w:trPr>
                <w:trHeight w:val="304"/>
              </w:trPr>
              <w:tc>
                <w:tcPr>
                  <w:tcW w:w="1770"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b/>
                      <w:bCs/>
                      <w:color w:val="000000"/>
                      <w:kern w:val="24"/>
                      <w:sz w:val="22"/>
                      <w:szCs w:val="22"/>
                      <w:lang w:val="es-MX" w:eastAsia="es-MX"/>
                    </w:rPr>
                    <w:t>TOTAL</w:t>
                  </w:r>
                </w:p>
              </w:tc>
              <w:tc>
                <w:tcPr>
                  <w:tcW w:w="3159" w:type="dxa"/>
                  <w:tcBorders>
                    <w:top w:val="nil"/>
                    <w:left w:val="nil"/>
                    <w:bottom w:val="nil"/>
                    <w:right w:val="nil"/>
                  </w:tcBorders>
                  <w:shd w:val="clear" w:color="auto" w:fill="auto"/>
                  <w:tcMar>
                    <w:top w:w="15" w:type="dxa"/>
                    <w:left w:w="15" w:type="dxa"/>
                    <w:bottom w:w="0" w:type="dxa"/>
                    <w:right w:w="15" w:type="dxa"/>
                  </w:tcMar>
                  <w:vAlign w:val="bottom"/>
                  <w:hideMark/>
                </w:tcPr>
                <w:p w:rsidR="0029652D" w:rsidRPr="00DA7904" w:rsidRDefault="0029652D" w:rsidP="003D0EFB">
                  <w:pPr>
                    <w:jc w:val="center"/>
                    <w:textAlignment w:val="bottom"/>
                    <w:rPr>
                      <w:rFonts w:ascii="Arial" w:hAnsi="Arial" w:cs="Arial"/>
                      <w:sz w:val="22"/>
                      <w:szCs w:val="22"/>
                      <w:lang w:val="es-MX" w:eastAsia="es-MX"/>
                    </w:rPr>
                  </w:pPr>
                  <w:r w:rsidRPr="00DA7904">
                    <w:rPr>
                      <w:rFonts w:ascii="Calibri" w:hAnsi="Calibri" w:cs="Arial"/>
                      <w:b/>
                      <w:bCs/>
                      <w:color w:val="000000"/>
                      <w:kern w:val="24"/>
                      <w:sz w:val="22"/>
                      <w:szCs w:val="22"/>
                      <w:lang w:val="es-MX" w:eastAsia="es-MX"/>
                    </w:rPr>
                    <w:t xml:space="preserve"> $    </w:t>
                  </w:r>
                  <w:r w:rsidRPr="00DA7904">
                    <w:rPr>
                      <w:rFonts w:asciiTheme="minorHAnsi" w:hAnsi="Calibri" w:cs="Arial"/>
                      <w:b/>
                      <w:bCs/>
                      <w:color w:val="000000"/>
                      <w:kern w:val="24"/>
                      <w:sz w:val="22"/>
                      <w:szCs w:val="22"/>
                      <w:lang w:val="es-MX" w:eastAsia="es-MX"/>
                    </w:rPr>
                    <w:t>108,038,605</w:t>
                  </w:r>
                </w:p>
              </w:tc>
            </w:tr>
          </w:tbl>
          <w:p w:rsidR="0029652D" w:rsidRPr="00DA7904" w:rsidRDefault="0029652D" w:rsidP="003D0EFB">
            <w:pPr>
              <w:ind w:right="281"/>
              <w:jc w:val="both"/>
              <w:rPr>
                <w:rFonts w:ascii="Arial" w:hAnsi="Arial" w:cs="Arial"/>
                <w:sz w:val="22"/>
                <w:szCs w:val="22"/>
                <w:lang w:val="es-MX"/>
              </w:rPr>
            </w:pPr>
          </w:p>
          <w:p w:rsidR="0029652D" w:rsidRDefault="0029652D" w:rsidP="003D0EFB">
            <w:pPr>
              <w:ind w:right="281"/>
              <w:jc w:val="both"/>
              <w:rPr>
                <w:rFonts w:ascii="Arial" w:hAnsi="Arial" w:cs="Arial"/>
                <w:sz w:val="22"/>
                <w:szCs w:val="22"/>
              </w:rPr>
            </w:pPr>
            <w:r>
              <w:rPr>
                <w:rFonts w:ascii="Arial" w:hAnsi="Arial" w:cs="Arial"/>
                <w:sz w:val="22"/>
                <w:szCs w:val="22"/>
              </w:rPr>
              <w:t xml:space="preserve"> Por otro lado comentarle respecto al adeudo de Agua Santa María hemos recibido algunas propuestas económicas de pago , el adeudo total reconocido en las tres demandas es de 25 millones de pesos, ellos dicen que quieren pagar y que reconocen solamente 12 millones y de esos 12 millones de pesos, mandaron unas propuestas la </w:t>
            </w:r>
            <w:r w:rsidRPr="00427C33">
              <w:rPr>
                <w:rFonts w:ascii="Arial" w:hAnsi="Arial" w:cs="Arial"/>
                <w:b/>
                <w:sz w:val="22"/>
                <w:szCs w:val="22"/>
              </w:rPr>
              <w:t>primera opción</w:t>
            </w:r>
            <w:r>
              <w:rPr>
                <w:rFonts w:ascii="Arial" w:hAnsi="Arial" w:cs="Arial"/>
                <w:sz w:val="22"/>
                <w:szCs w:val="22"/>
              </w:rPr>
              <w:t>: es pagar $750,000.00 a partir del 2022 y a partir de ahí $150,000.00 por mes más su consumo, son 75 meses los que tendrían que pagar para que sean los 12 millones, otra opción es algunos terrenos que tienen en Abasolo con un valor de 15 millones de pesos cuando según me comentan que su valor de $3,750,000.00, en resumen esas son las propuestas, porque el valor reconocido por parte de ellos solamente son los 12 millones de pesos, comenté que cuando ya hay un adeudo con un proceso legal yo no puedo tomar la decisión, por eso se los traigo ante el consejo por si les interesa alguna opción en particular para verlo con ellos.</w:t>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sz w:val="22"/>
                <w:szCs w:val="22"/>
              </w:rPr>
            </w:pPr>
            <w:r w:rsidRPr="00E90F05">
              <w:rPr>
                <w:rFonts w:ascii="Arial" w:hAnsi="Arial" w:cs="Arial"/>
                <w:b/>
                <w:sz w:val="22"/>
                <w:szCs w:val="22"/>
              </w:rPr>
              <w:t>Lic. Esteban M. Blackaller Rosas:</w:t>
            </w:r>
            <w:r>
              <w:rPr>
                <w:rFonts w:ascii="Arial" w:hAnsi="Arial" w:cs="Arial"/>
                <w:b/>
                <w:sz w:val="22"/>
                <w:szCs w:val="22"/>
              </w:rPr>
              <w:t xml:space="preserve"> </w:t>
            </w:r>
            <w:r>
              <w:rPr>
                <w:rFonts w:ascii="Arial" w:hAnsi="Arial" w:cs="Arial"/>
                <w:sz w:val="22"/>
                <w:szCs w:val="22"/>
              </w:rPr>
              <w:t xml:space="preserve">Pídele el 50% del adeudo </w:t>
            </w:r>
            <w:r w:rsidR="008D6C67">
              <w:rPr>
                <w:rFonts w:ascii="Arial" w:hAnsi="Arial" w:cs="Arial"/>
                <w:sz w:val="22"/>
                <w:szCs w:val="22"/>
              </w:rPr>
              <w:t xml:space="preserve">de contado </w:t>
            </w:r>
            <w:r>
              <w:rPr>
                <w:rFonts w:ascii="Arial" w:hAnsi="Arial" w:cs="Arial"/>
                <w:sz w:val="22"/>
                <w:szCs w:val="22"/>
              </w:rPr>
              <w:t>y ya terminamos ese pleito, que lo paguen como quieran porque es muy favorable para ellos.</w:t>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sz w:val="22"/>
                <w:szCs w:val="22"/>
              </w:rPr>
            </w:pPr>
            <w:r w:rsidRPr="0043666F">
              <w:rPr>
                <w:rFonts w:ascii="Arial" w:hAnsi="Arial" w:cs="Arial"/>
                <w:b/>
                <w:sz w:val="22"/>
                <w:szCs w:val="22"/>
              </w:rPr>
              <w:t>M.V.Z. Florencio Siller Linaje</w:t>
            </w:r>
            <w:r>
              <w:rPr>
                <w:rFonts w:ascii="Arial" w:hAnsi="Arial" w:cs="Arial"/>
                <w:sz w:val="22"/>
                <w:szCs w:val="22"/>
              </w:rPr>
              <w:t>: ¿Estamos de acuerdo que se lleve a cabo la propuesta para que pague los 15 millones de pesos de contado?</w:t>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sz w:val="22"/>
                <w:szCs w:val="22"/>
              </w:rPr>
            </w:pPr>
            <w:r w:rsidRPr="0063712F">
              <w:rPr>
                <w:rFonts w:ascii="Arial" w:hAnsi="Arial" w:cs="Arial"/>
                <w:b/>
                <w:sz w:val="22"/>
                <w:szCs w:val="22"/>
              </w:rPr>
              <w:t>C. Agustín Ramos Pérez</w:t>
            </w:r>
            <w:r>
              <w:rPr>
                <w:rFonts w:ascii="Arial" w:hAnsi="Arial" w:cs="Arial"/>
                <w:sz w:val="22"/>
                <w:szCs w:val="22"/>
              </w:rPr>
              <w:t>: La propuesta es sobre 15 millones de pesos y no bajarle de ahí, y  a futuro sería bueno manejar un estudio técnico ahí porque su materia prima es el agua y el problema inicial fue el drenaje, con estudio que hagan ustedes ponerles un medidor en su descarga para evitar más pleitos, la causa del pleito fue el cobro del 38% del drenaje y que no se ha pagado en muchos años, habría que ver que tan factible es manejar una reducción y cuánto nos afectaría.</w:t>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sz w:val="22"/>
                <w:szCs w:val="22"/>
              </w:rPr>
            </w:pPr>
            <w:r w:rsidRPr="00E90F05">
              <w:rPr>
                <w:rFonts w:ascii="Arial" w:hAnsi="Arial" w:cs="Arial"/>
                <w:b/>
                <w:sz w:val="22"/>
                <w:szCs w:val="22"/>
              </w:rPr>
              <w:t>Lic. Eduardo Campos Villarreal:</w:t>
            </w:r>
            <w:r>
              <w:rPr>
                <w:rFonts w:ascii="Arial" w:hAnsi="Arial" w:cs="Arial"/>
                <w:b/>
                <w:sz w:val="22"/>
                <w:szCs w:val="22"/>
              </w:rPr>
              <w:t xml:space="preserve"> </w:t>
            </w:r>
            <w:r>
              <w:rPr>
                <w:rFonts w:ascii="Arial" w:hAnsi="Arial" w:cs="Arial"/>
                <w:sz w:val="22"/>
                <w:szCs w:val="22"/>
              </w:rPr>
              <w:t>Lo que tengo entendido es que esos 38% son por Ley pero habría que revisarlo, aquí está el estatus de los juicios y propuestas:</w:t>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sz w:val="22"/>
                <w:szCs w:val="22"/>
              </w:rPr>
            </w:pPr>
            <w:r w:rsidRPr="00AE1560">
              <w:rPr>
                <w:rFonts w:ascii="Arial" w:hAnsi="Arial" w:cs="Arial"/>
                <w:noProof/>
                <w:sz w:val="22"/>
                <w:szCs w:val="22"/>
                <w:lang w:val="es-MX" w:eastAsia="es-MX"/>
              </w:rPr>
              <w:lastRenderedPageBreak/>
              <w:drawing>
                <wp:inline distT="0" distB="0" distL="0" distR="0" wp14:anchorId="20019E8D" wp14:editId="792C4DF4">
                  <wp:extent cx="5042848" cy="2524835"/>
                  <wp:effectExtent l="0" t="0" r="5715" b="889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1407" cy="2529120"/>
                          </a:xfrm>
                          <a:prstGeom prst="rect">
                            <a:avLst/>
                          </a:prstGeom>
                          <a:noFill/>
                          <a:ln>
                            <a:noFill/>
                          </a:ln>
                          <a:effectLst/>
                          <a:extLst/>
                        </pic:spPr>
                      </pic:pic>
                    </a:graphicData>
                  </a:graphic>
                </wp:inline>
              </w:drawing>
            </w:r>
          </w:p>
          <w:p w:rsidR="0029652D" w:rsidRDefault="0029652D" w:rsidP="003D0EFB">
            <w:pPr>
              <w:ind w:right="281"/>
              <w:jc w:val="both"/>
              <w:rPr>
                <w:rFonts w:ascii="Arial" w:hAnsi="Arial" w:cs="Arial"/>
                <w:sz w:val="22"/>
                <w:szCs w:val="22"/>
              </w:rPr>
            </w:pPr>
          </w:p>
          <w:p w:rsidR="0029652D" w:rsidRDefault="0029652D" w:rsidP="003D0EFB">
            <w:pPr>
              <w:ind w:right="281"/>
              <w:jc w:val="both"/>
              <w:rPr>
                <w:rFonts w:ascii="Arial" w:hAnsi="Arial" w:cs="Arial"/>
                <w:b/>
                <w:sz w:val="22"/>
                <w:szCs w:val="22"/>
              </w:rPr>
            </w:pPr>
          </w:p>
          <w:p w:rsidR="0029652D" w:rsidRDefault="0029652D" w:rsidP="003D0EFB">
            <w:pPr>
              <w:ind w:right="281"/>
              <w:jc w:val="both"/>
              <w:rPr>
                <w:rFonts w:ascii="Arial" w:hAnsi="Arial" w:cs="Arial"/>
                <w:b/>
                <w:sz w:val="22"/>
                <w:szCs w:val="22"/>
              </w:rPr>
            </w:pPr>
            <w:r>
              <w:rPr>
                <w:rFonts w:ascii="Arial" w:hAnsi="Arial" w:cs="Arial"/>
                <w:b/>
                <w:sz w:val="22"/>
                <w:szCs w:val="22"/>
              </w:rPr>
              <w:t>Se sometió a aprobación de los miembros del Consejo Directivo del Sistema Intermunicipal de Aguas y Saneamiento de Monclova, y Frontera, Coahuila, llevar a cabo la negociación con la empresa Industrias y Representaciones de Coahuila S.A. de C.V. y/o Agua Santa María para liquidar su adeudo de $25,236,971.00 con un importe mínimo de $15,000,000.00 siendo éste pago de contado.</w:t>
            </w:r>
          </w:p>
          <w:p w:rsidR="0029652D" w:rsidRDefault="0029652D" w:rsidP="003D0EFB">
            <w:pPr>
              <w:ind w:right="281"/>
              <w:jc w:val="both"/>
              <w:rPr>
                <w:rFonts w:ascii="Arial" w:hAnsi="Arial" w:cs="Arial"/>
                <w:b/>
                <w:sz w:val="22"/>
                <w:szCs w:val="22"/>
              </w:rPr>
            </w:pPr>
          </w:p>
          <w:p w:rsidR="0029652D" w:rsidRDefault="0029652D" w:rsidP="003D0EFB">
            <w:pPr>
              <w:pStyle w:val="Textoindependiente"/>
              <w:rPr>
                <w:rFonts w:ascii="Arial" w:hAnsi="Arial" w:cs="Arial"/>
                <w:sz w:val="22"/>
                <w:szCs w:val="22"/>
                <w:lang w:val="es-MX"/>
              </w:rPr>
            </w:pPr>
            <w:r>
              <w:rPr>
                <w:rFonts w:ascii="Arial" w:hAnsi="Arial" w:cs="Arial"/>
                <w:b/>
                <w:sz w:val="22"/>
                <w:szCs w:val="22"/>
                <w:lang w:val="es-MX"/>
              </w:rPr>
              <w:t>Lic. Esteban M. Blackaller Rosas:</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da por concluida la sesión de Consejo Directivo. </w:t>
            </w:r>
          </w:p>
          <w:p w:rsidR="0029652D" w:rsidRPr="007772EF" w:rsidRDefault="0029652D" w:rsidP="003D0EFB">
            <w:pPr>
              <w:pStyle w:val="Textoindependiente"/>
              <w:rPr>
                <w:rFonts w:ascii="Arial" w:hAnsi="Arial" w:cs="Arial"/>
                <w:sz w:val="22"/>
                <w:szCs w:val="22"/>
                <w:lang w:val="es-MX"/>
              </w:rPr>
            </w:pPr>
          </w:p>
          <w:p w:rsidR="0029652D" w:rsidRDefault="0029652D" w:rsidP="003D0EFB">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9:40 h</w:t>
            </w:r>
            <w:r w:rsidRPr="007772EF">
              <w:rPr>
                <w:rFonts w:ascii="Arial" w:hAnsi="Arial" w:cs="Arial"/>
                <w:sz w:val="22"/>
                <w:szCs w:val="22"/>
                <w:lang w:val="es-MX"/>
              </w:rPr>
              <w:t>oras se da por terminada la presente Sesión del Consejo Directivo, levantando la presente acta y firmándola en esta misma fecha como constancia los que en ella intervinieron.</w:t>
            </w:r>
          </w:p>
          <w:p w:rsidR="0029652D" w:rsidRPr="00AB2EBE" w:rsidRDefault="0029652D" w:rsidP="003D0EFB">
            <w:pPr>
              <w:pStyle w:val="Textoindependiente"/>
              <w:rPr>
                <w:rFonts w:ascii="Arial" w:hAnsi="Arial" w:cs="Arial"/>
                <w:sz w:val="22"/>
                <w:szCs w:val="22"/>
                <w:lang w:val="es-MX"/>
              </w:rPr>
            </w:pPr>
          </w:p>
          <w:p w:rsidR="0029652D" w:rsidRPr="00AB2EBE" w:rsidRDefault="0029652D" w:rsidP="003D0EFB">
            <w:pPr>
              <w:pStyle w:val="Textoindependiente"/>
              <w:rPr>
                <w:rFonts w:ascii="Arial" w:hAnsi="Arial" w:cs="Arial"/>
                <w:sz w:val="22"/>
                <w:szCs w:val="22"/>
                <w:lang w:val="es-MX"/>
              </w:rPr>
            </w:pPr>
          </w:p>
          <w:p w:rsidR="0029652D" w:rsidRPr="007772EF" w:rsidRDefault="0029652D" w:rsidP="003D0EFB">
            <w:pPr>
              <w:jc w:val="both"/>
              <w:rPr>
                <w:rFonts w:ascii="Arial" w:hAnsi="Arial" w:cs="Arial"/>
                <w:sz w:val="22"/>
                <w:szCs w:val="22"/>
                <w:lang w:val="es-MX"/>
              </w:rPr>
            </w:pPr>
          </w:p>
        </w:tc>
      </w:tr>
    </w:tbl>
    <w:p w:rsidR="0029652D" w:rsidRDefault="0029652D" w:rsidP="009C6ED9">
      <w:pPr>
        <w:tabs>
          <w:tab w:val="left" w:pos="1985"/>
          <w:tab w:val="left" w:pos="2835"/>
        </w:tabs>
        <w:ind w:left="284" w:right="171"/>
        <w:jc w:val="both"/>
        <w:rPr>
          <w:rFonts w:ascii="Arial" w:hAnsi="Arial" w:cs="Arial"/>
          <w:sz w:val="22"/>
          <w:szCs w:val="22"/>
        </w:rPr>
      </w:pPr>
    </w:p>
    <w:p w:rsidR="0029652D" w:rsidRDefault="0029652D" w:rsidP="009C6ED9">
      <w:pPr>
        <w:tabs>
          <w:tab w:val="left" w:pos="1985"/>
          <w:tab w:val="left" w:pos="2835"/>
        </w:tabs>
        <w:ind w:left="284" w:right="171"/>
        <w:jc w:val="both"/>
        <w:rPr>
          <w:rFonts w:ascii="Arial" w:hAnsi="Arial" w:cs="Arial"/>
          <w:sz w:val="22"/>
          <w:szCs w:val="22"/>
        </w:rPr>
      </w:pPr>
    </w:p>
    <w:p w:rsidR="0029652D" w:rsidRDefault="0029652D" w:rsidP="009C6ED9">
      <w:pPr>
        <w:tabs>
          <w:tab w:val="left" w:pos="1985"/>
          <w:tab w:val="left" w:pos="2835"/>
        </w:tabs>
        <w:ind w:left="284" w:right="171"/>
        <w:jc w:val="both"/>
        <w:rPr>
          <w:rFonts w:ascii="Arial" w:hAnsi="Arial" w:cs="Arial"/>
          <w:sz w:val="22"/>
          <w:szCs w:val="22"/>
        </w:rPr>
      </w:pPr>
    </w:p>
    <w:sectPr w:rsidR="0029652D" w:rsidSect="0091385F">
      <w:footerReference w:type="even" r:id="rId13"/>
      <w:footerReference w:type="default" r:id="rId14"/>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2B2" w:rsidRDefault="00B952B2">
      <w:r>
        <w:separator/>
      </w:r>
    </w:p>
  </w:endnote>
  <w:endnote w:type="continuationSeparator" w:id="0">
    <w:p w:rsidR="00B952B2" w:rsidRDefault="00B9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5" w:rsidRDefault="00793C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C75" w:rsidRDefault="00793C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75" w:rsidRPr="00F66927" w:rsidRDefault="00793C75">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2B2" w:rsidRDefault="00B952B2">
      <w:r>
        <w:separator/>
      </w:r>
    </w:p>
  </w:footnote>
  <w:footnote w:type="continuationSeparator" w:id="0">
    <w:p w:rsidR="00B952B2" w:rsidRDefault="00B95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8">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1">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3">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7">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1">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4">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7">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8">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29">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1">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2">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4">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5">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6">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3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2">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1"/>
  </w:num>
  <w:num w:numId="3">
    <w:abstractNumId w:val="21"/>
  </w:num>
  <w:num w:numId="4">
    <w:abstractNumId w:val="3"/>
  </w:num>
  <w:num w:numId="5">
    <w:abstractNumId w:val="32"/>
  </w:num>
  <w:num w:numId="6">
    <w:abstractNumId w:val="40"/>
  </w:num>
  <w:num w:numId="7">
    <w:abstractNumId w:val="13"/>
  </w:num>
  <w:num w:numId="8">
    <w:abstractNumId w:val="20"/>
  </w:num>
  <w:num w:numId="9">
    <w:abstractNumId w:val="33"/>
  </w:num>
  <w:num w:numId="10">
    <w:abstractNumId w:val="2"/>
  </w:num>
  <w:num w:numId="11">
    <w:abstractNumId w:val="0"/>
  </w:num>
  <w:num w:numId="12">
    <w:abstractNumId w:val="22"/>
  </w:num>
  <w:num w:numId="13">
    <w:abstractNumId w:val="42"/>
  </w:num>
  <w:num w:numId="14">
    <w:abstractNumId w:val="29"/>
  </w:num>
  <w:num w:numId="15">
    <w:abstractNumId w:val="8"/>
  </w:num>
  <w:num w:numId="16">
    <w:abstractNumId w:val="1"/>
  </w:num>
  <w:num w:numId="17">
    <w:abstractNumId w:val="18"/>
  </w:num>
  <w:num w:numId="18">
    <w:abstractNumId w:val="24"/>
  </w:num>
  <w:num w:numId="19">
    <w:abstractNumId w:val="14"/>
  </w:num>
  <w:num w:numId="20">
    <w:abstractNumId w:val="19"/>
  </w:num>
  <w:num w:numId="21">
    <w:abstractNumId w:val="15"/>
  </w:num>
  <w:num w:numId="22">
    <w:abstractNumId w:val="36"/>
  </w:num>
  <w:num w:numId="23">
    <w:abstractNumId w:val="37"/>
  </w:num>
  <w:num w:numId="24">
    <w:abstractNumId w:val="9"/>
  </w:num>
  <w:num w:numId="25">
    <w:abstractNumId w:val="25"/>
  </w:num>
  <w:num w:numId="26">
    <w:abstractNumId w:val="5"/>
  </w:num>
  <w:num w:numId="27">
    <w:abstractNumId w:val="17"/>
  </w:num>
  <w:num w:numId="28">
    <w:abstractNumId w:val="6"/>
  </w:num>
  <w:num w:numId="29">
    <w:abstractNumId w:val="23"/>
  </w:num>
  <w:num w:numId="30">
    <w:abstractNumId w:val="12"/>
  </w:num>
  <w:num w:numId="31">
    <w:abstractNumId w:val="4"/>
  </w:num>
  <w:num w:numId="32">
    <w:abstractNumId w:val="27"/>
  </w:num>
  <w:num w:numId="33">
    <w:abstractNumId w:val="39"/>
  </w:num>
  <w:num w:numId="34">
    <w:abstractNumId w:val="13"/>
  </w:num>
  <w:num w:numId="35">
    <w:abstractNumId w:val="16"/>
  </w:num>
  <w:num w:numId="36">
    <w:abstractNumId w:val="31"/>
  </w:num>
  <w:num w:numId="37">
    <w:abstractNumId w:val="34"/>
  </w:num>
  <w:num w:numId="38">
    <w:abstractNumId w:val="28"/>
  </w:num>
  <w:num w:numId="39">
    <w:abstractNumId w:val="26"/>
  </w:num>
  <w:num w:numId="40">
    <w:abstractNumId w:val="10"/>
  </w:num>
  <w:num w:numId="41">
    <w:abstractNumId w:val="38"/>
  </w:num>
  <w:num w:numId="42">
    <w:abstractNumId w:val="35"/>
  </w:num>
  <w:num w:numId="43">
    <w:abstractNumId w:val="7"/>
  </w:num>
  <w:num w:numId="44">
    <w:abstractNumId w:val="41"/>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1C"/>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2"/>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205755-35F0-43FC-8398-DF6110BC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Puesto">
    <w:name w:val="Title"/>
    <w:basedOn w:val="Normal"/>
    <w:link w:val="PuestoCar"/>
    <w:uiPriority w:val="99"/>
    <w:qFormat/>
    <w:rsid w:val="00065BD9"/>
    <w:pPr>
      <w:jc w:val="center"/>
    </w:pPr>
    <w:rPr>
      <w:rFonts w:ascii="Courier New" w:hAnsi="Courier New" w:cs="Courier New"/>
      <w:b/>
      <w:bCs/>
      <w:sz w:val="24"/>
      <w:szCs w:val="24"/>
      <w:lang w:val="es-MX"/>
    </w:rPr>
  </w:style>
  <w:style w:type="character" w:customStyle="1" w:styleId="PuestoCar">
    <w:name w:val="Puesto Car"/>
    <w:basedOn w:val="Fuentedeprrafopredeter"/>
    <w:link w:val="Puest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Hoja_de_c_lculo_de_Microsoft_Excel_97-20031.xls"/><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BF88-8525-4AA1-A59D-CDF031CC5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1809</Words>
  <Characters>9951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vector>
  </TitlesOfParts>
  <Company>SIMAS MONCLOVA FRONTERA</Company>
  <LinksUpToDate>false</LinksUpToDate>
  <CharactersWithSpaces>11737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Claudia Ibeth Villarreal Bernal</cp:lastModifiedBy>
  <cp:revision>3</cp:revision>
  <cp:lastPrinted>2019-04-22T17:58:00Z</cp:lastPrinted>
  <dcterms:created xsi:type="dcterms:W3CDTF">2021-03-31T16:04:00Z</dcterms:created>
  <dcterms:modified xsi:type="dcterms:W3CDTF">2021-03-31T16:04:00Z</dcterms:modified>
</cp:coreProperties>
</file>