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DF" w:rsidRDefault="002C66DF" w:rsidP="00770E5E">
      <w:pPr>
        <w:tabs>
          <w:tab w:val="left" w:pos="1985"/>
          <w:tab w:val="left" w:pos="2835"/>
        </w:tabs>
        <w:ind w:left="284" w:right="171"/>
        <w:jc w:val="both"/>
        <w:rPr>
          <w:rFonts w:ascii="Arial" w:hAnsi="Arial" w:cs="Arial"/>
          <w:sz w:val="22"/>
          <w:szCs w:val="22"/>
        </w:rPr>
      </w:pPr>
    </w:p>
    <w:p w:rsidR="002C66DF" w:rsidRPr="0069023E" w:rsidRDefault="002C66DF" w:rsidP="002C66DF">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la Unidad de Seminarios de la Universidad Autónoma de Coahuila,</w:t>
      </w:r>
      <w:r w:rsidRPr="0069023E">
        <w:rPr>
          <w:rFonts w:ascii="Arial" w:hAnsi="Arial" w:cs="Arial"/>
          <w:sz w:val="22"/>
          <w:szCs w:val="22"/>
        </w:rPr>
        <w:t xml:space="preserve"> </w:t>
      </w:r>
      <w:r>
        <w:rPr>
          <w:rFonts w:ascii="Arial" w:hAnsi="Arial" w:cs="Arial"/>
          <w:sz w:val="22"/>
          <w:szCs w:val="22"/>
        </w:rPr>
        <w:t xml:space="preserve">ubicada en la ciudad de Monclova, Coahuila de Zaragoza, </w:t>
      </w:r>
      <w:r w:rsidRPr="0069023E">
        <w:rPr>
          <w:rFonts w:ascii="Arial" w:hAnsi="Arial" w:cs="Arial"/>
          <w:sz w:val="22"/>
          <w:szCs w:val="22"/>
        </w:rPr>
        <w:t>siendo las</w:t>
      </w:r>
      <w:r>
        <w:rPr>
          <w:rFonts w:ascii="Arial" w:hAnsi="Arial" w:cs="Arial"/>
          <w:sz w:val="22"/>
          <w:szCs w:val="22"/>
        </w:rPr>
        <w:t xml:space="preserve"> 8:15 </w:t>
      </w:r>
      <w:r w:rsidRPr="0069023E">
        <w:rPr>
          <w:rFonts w:ascii="Arial" w:hAnsi="Arial" w:cs="Arial"/>
          <w:sz w:val="22"/>
          <w:szCs w:val="22"/>
        </w:rPr>
        <w:t xml:space="preserve">horas del día </w:t>
      </w:r>
      <w:r w:rsidRPr="007446DD">
        <w:rPr>
          <w:rFonts w:ascii="Arial" w:hAnsi="Arial" w:cs="Arial"/>
          <w:b/>
          <w:sz w:val="22"/>
          <w:szCs w:val="22"/>
        </w:rPr>
        <w:t>Jueves</w:t>
      </w:r>
      <w:r w:rsidRPr="00EC6A33">
        <w:rPr>
          <w:rFonts w:ascii="Arial" w:hAnsi="Arial" w:cs="Arial"/>
          <w:b/>
          <w:sz w:val="22"/>
          <w:szCs w:val="22"/>
        </w:rPr>
        <w:t xml:space="preserve"> 2</w:t>
      </w:r>
      <w:r>
        <w:rPr>
          <w:rFonts w:ascii="Arial" w:hAnsi="Arial" w:cs="Arial"/>
          <w:b/>
          <w:sz w:val="22"/>
          <w:szCs w:val="22"/>
        </w:rPr>
        <w:t xml:space="preserve">9 </w:t>
      </w:r>
      <w:r w:rsidRPr="0069023E">
        <w:rPr>
          <w:rFonts w:ascii="Arial" w:hAnsi="Arial" w:cs="Arial"/>
          <w:b/>
          <w:sz w:val="22"/>
          <w:szCs w:val="22"/>
        </w:rPr>
        <w:t xml:space="preserve">de </w:t>
      </w:r>
      <w:r>
        <w:rPr>
          <w:rFonts w:ascii="Arial" w:hAnsi="Arial" w:cs="Arial"/>
          <w:b/>
          <w:sz w:val="22"/>
          <w:szCs w:val="22"/>
        </w:rPr>
        <w:t>Octubre</w:t>
      </w:r>
      <w:r w:rsidRPr="0069023E">
        <w:rPr>
          <w:rFonts w:ascii="Arial" w:hAnsi="Arial" w:cs="Arial"/>
          <w:b/>
          <w:sz w:val="22"/>
          <w:szCs w:val="22"/>
        </w:rPr>
        <w:t xml:space="preserve"> de 20</w:t>
      </w:r>
      <w:r>
        <w:rPr>
          <w:rFonts w:ascii="Arial" w:hAnsi="Arial" w:cs="Arial"/>
          <w:b/>
          <w:sz w:val="22"/>
          <w:szCs w:val="22"/>
        </w:rPr>
        <w:t>20</w:t>
      </w:r>
      <w:r w:rsidRPr="0069023E">
        <w:rPr>
          <w:rFonts w:ascii="Arial" w:hAnsi="Arial" w:cs="Arial"/>
          <w:b/>
          <w:sz w:val="22"/>
          <w:szCs w:val="22"/>
        </w:rPr>
        <w:t>,</w:t>
      </w:r>
      <w:r w:rsidRPr="0069023E">
        <w:rPr>
          <w:rFonts w:ascii="Arial" w:hAnsi="Arial" w:cs="Arial"/>
          <w:sz w:val="22"/>
          <w:szCs w:val="22"/>
        </w:rPr>
        <w:t xml:space="preserve"> se reunieron los C.</w:t>
      </w:r>
      <w:r>
        <w:rPr>
          <w:rFonts w:ascii="Arial" w:hAnsi="Arial" w:cs="Arial"/>
          <w:sz w:val="22"/>
          <w:szCs w:val="22"/>
        </w:rPr>
        <w:t xml:space="preserve"> Dr. Florencio Siller Linaje, </w:t>
      </w:r>
      <w:r w:rsidRPr="0069023E">
        <w:rPr>
          <w:rFonts w:ascii="Arial" w:hAnsi="Arial" w:cs="Arial"/>
          <w:sz w:val="22"/>
          <w:szCs w:val="22"/>
        </w:rPr>
        <w:t>Lic. Orlando Aguilera Mancilla</w:t>
      </w:r>
      <w:r>
        <w:rPr>
          <w:rFonts w:ascii="Arial" w:hAnsi="Arial" w:cs="Arial"/>
          <w:sz w:val="22"/>
          <w:szCs w:val="22"/>
        </w:rPr>
        <w:t xml:space="preserve">, </w:t>
      </w:r>
      <w:r w:rsidRPr="0069023E">
        <w:rPr>
          <w:rFonts w:ascii="Arial" w:hAnsi="Arial" w:cs="Arial"/>
          <w:sz w:val="22"/>
          <w:szCs w:val="22"/>
        </w:rPr>
        <w:t xml:space="preserve">Arq. José Francisco Luna Rodríguez,  </w:t>
      </w:r>
      <w:r>
        <w:rPr>
          <w:rFonts w:ascii="Arial" w:hAnsi="Arial" w:cs="Arial"/>
          <w:sz w:val="22"/>
          <w:szCs w:val="22"/>
        </w:rPr>
        <w:t xml:space="preserve">Lic. Adriana Patricia Cruz Martínez, Lic. Alain O. Mendoza Peña, Ing. Juan Gerardo </w:t>
      </w:r>
      <w:proofErr w:type="spellStart"/>
      <w:r>
        <w:rPr>
          <w:rFonts w:ascii="Arial" w:hAnsi="Arial" w:cs="Arial"/>
          <w:sz w:val="22"/>
          <w:szCs w:val="22"/>
        </w:rPr>
        <w:t>Bortoni</w:t>
      </w:r>
      <w:proofErr w:type="spellEnd"/>
      <w:r>
        <w:rPr>
          <w:rFonts w:ascii="Arial" w:hAnsi="Arial" w:cs="Arial"/>
          <w:sz w:val="22"/>
          <w:szCs w:val="22"/>
        </w:rPr>
        <w:t xml:space="preserve"> González,  </w:t>
      </w:r>
      <w:r w:rsidRPr="0069023E">
        <w:rPr>
          <w:rFonts w:ascii="Arial" w:hAnsi="Arial" w:cs="Arial"/>
          <w:sz w:val="22"/>
          <w:szCs w:val="22"/>
        </w:rPr>
        <w:t>Ing. Raúl Flores González</w:t>
      </w:r>
      <w:r>
        <w:rPr>
          <w:rFonts w:ascii="Arial" w:hAnsi="Arial" w:cs="Arial"/>
          <w:sz w:val="22"/>
          <w:szCs w:val="22"/>
        </w:rPr>
        <w:t xml:space="preserve">,  </w:t>
      </w:r>
      <w:r w:rsidRPr="0069023E">
        <w:rPr>
          <w:rFonts w:ascii="Arial" w:hAnsi="Arial" w:cs="Arial"/>
          <w:sz w:val="22"/>
          <w:szCs w:val="22"/>
        </w:rPr>
        <w:t xml:space="preserve">Ing. Blas Daniel López Rodríguez, </w:t>
      </w:r>
      <w:r>
        <w:rPr>
          <w:rFonts w:ascii="Arial" w:hAnsi="Arial" w:cs="Arial"/>
          <w:sz w:val="22"/>
          <w:szCs w:val="22"/>
        </w:rPr>
        <w:t xml:space="preserve"> Ing. Mario Alberto Villarreal Ballesteros, </w:t>
      </w:r>
      <w:r w:rsidRPr="0069023E">
        <w:rPr>
          <w:rFonts w:ascii="Arial" w:hAnsi="Arial" w:cs="Arial"/>
          <w:sz w:val="22"/>
          <w:szCs w:val="22"/>
        </w:rPr>
        <w:t xml:space="preserve">Ing. </w:t>
      </w:r>
      <w:r>
        <w:rPr>
          <w:rFonts w:ascii="Arial" w:hAnsi="Arial" w:cs="Arial"/>
          <w:sz w:val="22"/>
          <w:szCs w:val="22"/>
        </w:rPr>
        <w:t xml:space="preserve">Tomás </w:t>
      </w:r>
      <w:proofErr w:type="spellStart"/>
      <w:r>
        <w:rPr>
          <w:rFonts w:ascii="Arial" w:hAnsi="Arial" w:cs="Arial"/>
          <w:sz w:val="22"/>
          <w:szCs w:val="22"/>
        </w:rPr>
        <w:t>Iruegas</w:t>
      </w:r>
      <w:proofErr w:type="spellEnd"/>
      <w:r>
        <w:rPr>
          <w:rFonts w:ascii="Arial" w:hAnsi="Arial" w:cs="Arial"/>
          <w:sz w:val="22"/>
          <w:szCs w:val="22"/>
        </w:rPr>
        <w:t xml:space="preserve"> de la Fuente</w:t>
      </w:r>
      <w:r w:rsidRPr="0069023E">
        <w:rPr>
          <w:rFonts w:ascii="Arial" w:hAnsi="Arial" w:cs="Arial"/>
          <w:sz w:val="22"/>
          <w:szCs w:val="22"/>
        </w:rPr>
        <w:t xml:space="preserve">, Ing. Marco Antonio Ramón García, </w:t>
      </w:r>
      <w:r>
        <w:rPr>
          <w:rFonts w:ascii="Arial" w:hAnsi="Arial" w:cs="Arial"/>
          <w:sz w:val="22"/>
          <w:szCs w:val="22"/>
        </w:rPr>
        <w:t>Ing. Ricardo Zertuche Martínez y el C.P.C. Juan Carlos Terrazas Hernández,</w:t>
      </w:r>
      <w:r w:rsidRPr="0069023E">
        <w:rPr>
          <w:rFonts w:ascii="Arial" w:hAnsi="Arial" w:cs="Arial"/>
          <w:sz w:val="22"/>
          <w:szCs w:val="22"/>
        </w:rPr>
        <w:t xml:space="preserve"> 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C. Perla M. Herrera Leal,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2C66DF" w:rsidRPr="0069023E" w:rsidRDefault="002C66DF" w:rsidP="002C66DF">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2C66DF" w:rsidRPr="0069023E" w:rsidRDefault="002C66DF" w:rsidP="002C66DF">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2C66DF" w:rsidRPr="0069023E" w:rsidRDefault="002C66DF" w:rsidP="002C66DF">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Dr. Florencio Siller Linaje</w:t>
      </w:r>
      <w:r w:rsidRPr="0069023E">
        <w:rPr>
          <w:rFonts w:ascii="Arial" w:hAnsi="Arial" w:cs="Arial"/>
          <w:b w:val="0"/>
          <w:bCs w:val="0"/>
          <w:sz w:val="22"/>
          <w:szCs w:val="22"/>
        </w:rPr>
        <w:t>.</w:t>
      </w:r>
    </w:p>
    <w:p w:rsidR="002C66DF" w:rsidRPr="0069023E" w:rsidRDefault="002C66DF" w:rsidP="002C66DF">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Orlando Aguilera Mancilla</w:t>
      </w:r>
      <w:r w:rsidRPr="0069023E">
        <w:rPr>
          <w:rFonts w:ascii="Arial" w:hAnsi="Arial" w:cs="Arial"/>
          <w:b w:val="0"/>
          <w:sz w:val="22"/>
          <w:szCs w:val="22"/>
        </w:rPr>
        <w:t>.</w:t>
      </w:r>
    </w:p>
    <w:p w:rsidR="002C66DF" w:rsidRDefault="002C66DF" w:rsidP="002C66DF">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Pr>
          <w:rFonts w:ascii="Arial" w:hAnsi="Arial" w:cs="Arial"/>
          <w:sz w:val="22"/>
          <w:szCs w:val="22"/>
        </w:rPr>
        <w:t>Orlando Aguilera Mancilla</w:t>
      </w:r>
      <w:r w:rsidRPr="004E49CB">
        <w:rPr>
          <w:rFonts w:ascii="Arial" w:hAnsi="Arial" w:cs="Arial"/>
          <w:sz w:val="22"/>
          <w:szCs w:val="22"/>
        </w:rPr>
        <w:t>.</w:t>
      </w:r>
    </w:p>
    <w:p w:rsidR="002C66DF" w:rsidRPr="0069023E" w:rsidRDefault="002C66DF" w:rsidP="002C66DF">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 los meses de </w:t>
      </w:r>
      <w:r w:rsidRPr="0018665E">
        <w:rPr>
          <w:rFonts w:ascii="Arial" w:hAnsi="Arial" w:cs="Arial"/>
          <w:b/>
          <w:sz w:val="22"/>
          <w:szCs w:val="22"/>
          <w:u w:val="single"/>
        </w:rPr>
        <w:t>Agosto y Septiembre</w:t>
      </w:r>
      <w:r w:rsidRPr="00C7757A">
        <w:rPr>
          <w:rFonts w:ascii="Arial" w:hAnsi="Arial" w:cs="Arial"/>
          <w:b/>
          <w:sz w:val="22"/>
          <w:szCs w:val="22"/>
          <w:u w:val="single"/>
        </w:rPr>
        <w:t xml:space="preserve"> de 2020</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2C66DF" w:rsidRDefault="002C66DF" w:rsidP="002C66DF">
      <w:pPr>
        <w:ind w:left="360" w:right="281"/>
        <w:jc w:val="both"/>
        <w:rPr>
          <w:rFonts w:ascii="Arial" w:hAnsi="Arial" w:cs="Arial"/>
          <w:sz w:val="22"/>
          <w:szCs w:val="22"/>
        </w:rPr>
      </w:pPr>
      <w:r>
        <w:rPr>
          <w:rFonts w:ascii="Arial" w:hAnsi="Arial" w:cs="Arial"/>
          <w:sz w:val="22"/>
          <w:szCs w:val="22"/>
        </w:rPr>
        <w:t>7</w:t>
      </w:r>
      <w:r w:rsidRPr="0069023E">
        <w:rPr>
          <w:rFonts w:ascii="Arial" w:hAnsi="Arial" w:cs="Arial"/>
          <w:sz w:val="22"/>
          <w:szCs w:val="22"/>
        </w:rPr>
        <w:t>.-Asuntos Generales:</w:t>
      </w:r>
    </w:p>
    <w:p w:rsidR="002C66DF" w:rsidRDefault="002C66DF" w:rsidP="002C66DF">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Solicitud de aprobación de política comercial.</w:t>
      </w:r>
    </w:p>
    <w:p w:rsidR="002C66DF" w:rsidRDefault="002C66DF" w:rsidP="002C66DF">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4.- Situación de adeudo de CEAS a SIMAS.</w:t>
      </w:r>
    </w:p>
    <w:p w:rsidR="002C66DF" w:rsidRDefault="002C66DF" w:rsidP="002C66DF">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Status Industrias y Representaciones de Coahuila y/o Agua Santa María.</w:t>
      </w:r>
    </w:p>
    <w:p w:rsidR="002C66DF" w:rsidRDefault="002C66DF" w:rsidP="002C66DF">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Presentación de la aplicación SIMAS.</w:t>
      </w:r>
    </w:p>
    <w:p w:rsidR="002C66DF" w:rsidRDefault="002C66DF" w:rsidP="002C66DF">
      <w:pPr>
        <w:pStyle w:val="Prrafodelista"/>
        <w:numPr>
          <w:ilvl w:val="0"/>
          <w:numId w:val="7"/>
        </w:numPr>
        <w:ind w:left="1077" w:right="284" w:hanging="357"/>
        <w:jc w:val="both"/>
        <w:rPr>
          <w:rFonts w:ascii="Arial" w:hAnsi="Arial" w:cs="Arial"/>
          <w:sz w:val="22"/>
          <w:szCs w:val="22"/>
        </w:rPr>
      </w:pPr>
      <w:r>
        <w:rPr>
          <w:rFonts w:ascii="Arial" w:hAnsi="Arial" w:cs="Arial"/>
          <w:sz w:val="22"/>
          <w:szCs w:val="22"/>
        </w:rPr>
        <w:t>Presentación de la página Web SIMAS.</w:t>
      </w:r>
    </w:p>
    <w:p w:rsidR="002C66DF" w:rsidRPr="008450B7" w:rsidRDefault="002C66DF" w:rsidP="002C66DF">
      <w:pPr>
        <w:ind w:right="284"/>
        <w:jc w:val="both"/>
        <w:rPr>
          <w:rFonts w:ascii="Arial" w:hAnsi="Arial" w:cs="Arial"/>
          <w:sz w:val="22"/>
          <w:szCs w:val="22"/>
        </w:rPr>
      </w:pPr>
    </w:p>
    <w:p w:rsidR="002C66DF" w:rsidRDefault="002C66DF" w:rsidP="002C66DF">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D872C1">
        <w:rPr>
          <w:rFonts w:ascii="Arial" w:hAnsi="Arial" w:cs="Arial"/>
          <w:b/>
          <w:sz w:val="22"/>
          <w:szCs w:val="22"/>
        </w:rPr>
        <w:t>Orlando Aguilera Manchilla</w:t>
      </w:r>
      <w:proofErr w:type="gramStart"/>
      <w:r w:rsidRPr="0069023E">
        <w:rPr>
          <w:rFonts w:ascii="Arial" w:hAnsi="Arial" w:cs="Arial"/>
          <w:b/>
          <w:sz w:val="22"/>
          <w:szCs w:val="22"/>
          <w:lang w:val="es-MX"/>
        </w:rPr>
        <w:t xml:space="preserve">:  </w:t>
      </w:r>
      <w:r w:rsidRPr="0069023E">
        <w:rPr>
          <w:rFonts w:ascii="Arial" w:hAnsi="Arial" w:cs="Arial"/>
          <w:sz w:val="22"/>
          <w:szCs w:val="22"/>
          <w:lang w:val="es-MX"/>
        </w:rPr>
        <w:t>Buen</w:t>
      </w:r>
      <w:proofErr w:type="gramEnd"/>
      <w:r w:rsidRPr="0069023E">
        <w:rPr>
          <w:rFonts w:ascii="Arial" w:hAnsi="Arial" w:cs="Arial"/>
          <w:sz w:val="22"/>
          <w:szCs w:val="22"/>
          <w:lang w:val="es-MX"/>
        </w:rPr>
        <w:t xml:space="preserve"> día en vista de que contamos con el quórum legal necesario para llevar a cabo la Sesión de Consejo del día de hoy</w:t>
      </w:r>
      <w:r>
        <w:rPr>
          <w:rFonts w:ascii="Arial" w:hAnsi="Arial" w:cs="Arial"/>
          <w:sz w:val="22"/>
          <w:szCs w:val="22"/>
          <w:lang w:val="es-MX"/>
        </w:rPr>
        <w:t xml:space="preserve"> a continuación me voy a permitir dar </w:t>
      </w:r>
      <w:r w:rsidRPr="0069023E">
        <w:rPr>
          <w:rFonts w:ascii="Arial" w:hAnsi="Arial" w:cs="Arial"/>
          <w:sz w:val="22"/>
          <w:szCs w:val="22"/>
          <w:lang w:val="es-MX"/>
        </w:rPr>
        <w:t xml:space="preserve">lectura al orden del día y acta anterior </w:t>
      </w:r>
      <w:r>
        <w:rPr>
          <w:rFonts w:ascii="Arial" w:hAnsi="Arial" w:cs="Arial"/>
          <w:sz w:val="22"/>
          <w:szCs w:val="22"/>
          <w:lang w:val="es-MX"/>
        </w:rPr>
        <w:t>para iniciar con el informe de actividades correspondiente, no sin antes escuchar la bienvenida por parte del presidente del Consejo.</w:t>
      </w: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r w:rsidRPr="0018665E">
        <w:rPr>
          <w:rFonts w:ascii="Arial" w:hAnsi="Arial" w:cs="Arial"/>
          <w:b/>
          <w:sz w:val="22"/>
          <w:szCs w:val="22"/>
          <w:lang w:val="es-MX"/>
        </w:rPr>
        <w:t>Dr. Florencio Siller Linaje</w:t>
      </w:r>
      <w:r>
        <w:rPr>
          <w:rFonts w:ascii="Arial" w:hAnsi="Arial" w:cs="Arial"/>
          <w:sz w:val="22"/>
          <w:szCs w:val="22"/>
          <w:lang w:val="es-MX"/>
        </w:rPr>
        <w:t>: Bienvenidos a todos ustedes y que las decisiones que se tomen el día de hoy sean para bien del Sistema Intermunicipal de Aguas y Saneamiento de Monclova y Frontera.</w:t>
      </w:r>
    </w:p>
    <w:p w:rsidR="002C66DF" w:rsidRDefault="002C66DF" w:rsidP="002C66DF">
      <w:pPr>
        <w:pStyle w:val="Textoindependiente"/>
        <w:rPr>
          <w:rFonts w:ascii="Arial" w:hAnsi="Arial" w:cs="Arial"/>
          <w:sz w:val="22"/>
          <w:szCs w:val="22"/>
          <w:lang w:val="es-MX"/>
        </w:rPr>
      </w:pPr>
    </w:p>
    <w:p w:rsidR="002C66DF" w:rsidRPr="0069023E" w:rsidRDefault="002C66DF" w:rsidP="002C66DF">
      <w:pPr>
        <w:pStyle w:val="Textoindependiente"/>
        <w:rPr>
          <w:rFonts w:ascii="Arial" w:hAnsi="Arial" w:cs="Arial"/>
          <w:b/>
          <w:sz w:val="22"/>
          <w:szCs w:val="22"/>
          <w:lang w:val="es-MX"/>
        </w:rPr>
      </w:pPr>
      <w:r>
        <w:rPr>
          <w:rFonts w:ascii="Arial" w:hAnsi="Arial" w:cs="Arial"/>
          <w:b/>
          <w:sz w:val="22"/>
          <w:szCs w:val="22"/>
          <w:lang w:val="es-MX"/>
        </w:rPr>
        <w:t>La C. Perla Herrera Leal,</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Agosto y Septiembre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2C66DF" w:rsidRPr="007A4649" w:rsidRDefault="002C66DF" w:rsidP="002C66DF">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Presupuesto y recaudació</w:t>
      </w:r>
      <w:r>
        <w:rPr>
          <w:rFonts w:ascii="Arial" w:hAnsi="Arial" w:cs="Arial"/>
          <w:sz w:val="22"/>
          <w:szCs w:val="22"/>
          <w:lang w:val="es-MX"/>
        </w:rPr>
        <w:t>n de ingresos de agua y drenaje durante el mes de agosto el presupuesto era de $23</w:t>
      </w:r>
      <w:proofErr w:type="gramStart"/>
      <w:r>
        <w:rPr>
          <w:rFonts w:ascii="Arial" w:hAnsi="Arial" w:cs="Arial"/>
          <w:sz w:val="22"/>
          <w:szCs w:val="22"/>
          <w:lang w:val="es-MX"/>
        </w:rPr>
        <w:t>,871,000.00</w:t>
      </w:r>
      <w:proofErr w:type="gramEnd"/>
      <w:r>
        <w:rPr>
          <w:rFonts w:ascii="Arial" w:hAnsi="Arial" w:cs="Arial"/>
          <w:sz w:val="22"/>
          <w:szCs w:val="22"/>
          <w:lang w:val="es-MX"/>
        </w:rPr>
        <w:t xml:space="preserve"> y el ingreso real fue de $25,086,000.00, mientras que en septiembre estaba presupuestado en $21,501,000.00, y el real fue de $21,733,000.00</w:t>
      </w:r>
    </w:p>
    <w:p w:rsidR="002C66DF" w:rsidRDefault="002C66DF" w:rsidP="002C66DF">
      <w:pPr>
        <w:pStyle w:val="Textoindependiente"/>
        <w:ind w:right="-70"/>
        <w:rPr>
          <w:rFonts w:ascii="Arial" w:hAnsi="Arial" w:cs="Arial"/>
          <w:sz w:val="22"/>
          <w:szCs w:val="22"/>
          <w:lang w:val="es-MX"/>
        </w:rPr>
      </w:pPr>
      <w:r>
        <w:rPr>
          <w:rFonts w:ascii="Arial" w:hAnsi="Arial" w:cs="Arial"/>
          <w:sz w:val="22"/>
          <w:szCs w:val="22"/>
          <w:lang w:val="es-MX"/>
        </w:rPr>
        <w:t xml:space="preserve">El </w:t>
      </w:r>
      <w:r w:rsidRPr="007A4649">
        <w:rPr>
          <w:rFonts w:ascii="Arial" w:hAnsi="Arial" w:cs="Arial"/>
          <w:sz w:val="22"/>
          <w:szCs w:val="22"/>
          <w:lang w:val="es-MX"/>
        </w:rPr>
        <w:t xml:space="preserve">Acumulado de presupuesto y recaudación de ingresos de agua y drenaje </w:t>
      </w:r>
      <w:r>
        <w:rPr>
          <w:rFonts w:ascii="Arial" w:hAnsi="Arial" w:cs="Arial"/>
          <w:sz w:val="22"/>
          <w:szCs w:val="22"/>
          <w:lang w:val="es-MX"/>
        </w:rPr>
        <w:t>teníamos proyectado un presupuesto al mes de agosto era de $169,257,000.00 , el real acumulado fue de $161,945,000.00 y septiembre el presupuesto acumulado era de $190,758,000.00 , y el real acumulado fue de $183,678,000.00.</w:t>
      </w:r>
    </w:p>
    <w:p w:rsidR="002C66DF" w:rsidRPr="007A4649" w:rsidRDefault="002C66DF" w:rsidP="002C66DF">
      <w:pPr>
        <w:pStyle w:val="Textoindependiente"/>
        <w:ind w:right="-70"/>
        <w:rPr>
          <w:rFonts w:ascii="Arial" w:hAnsi="Arial" w:cs="Arial"/>
          <w:sz w:val="22"/>
          <w:szCs w:val="22"/>
          <w:lang w:val="es-MX"/>
        </w:rPr>
      </w:pPr>
      <w:r>
        <w:rPr>
          <w:rFonts w:ascii="Arial" w:hAnsi="Arial" w:cs="Arial"/>
          <w:sz w:val="22"/>
          <w:szCs w:val="22"/>
          <w:lang w:val="es-MX"/>
        </w:rPr>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 xml:space="preserve">de </w:t>
      </w:r>
      <w:r w:rsidRPr="007A4649">
        <w:rPr>
          <w:rFonts w:ascii="Arial" w:hAnsi="Arial" w:cs="Arial"/>
          <w:sz w:val="22"/>
          <w:szCs w:val="22"/>
          <w:lang w:val="es-MX"/>
        </w:rPr>
        <w:t xml:space="preserve">un universo de </w:t>
      </w:r>
      <w:r>
        <w:rPr>
          <w:rFonts w:ascii="Arial" w:hAnsi="Arial" w:cs="Arial"/>
          <w:sz w:val="22"/>
          <w:szCs w:val="22"/>
          <w:lang w:val="es-MX"/>
        </w:rPr>
        <w:t>99,104  en agosto cerramos con 71,564   usuarios y septiembre con 71,324 siendo esto un</w:t>
      </w:r>
      <w:r w:rsidRPr="007A4649">
        <w:rPr>
          <w:rFonts w:ascii="Arial" w:hAnsi="Arial" w:cs="Arial"/>
          <w:sz w:val="22"/>
          <w:szCs w:val="22"/>
          <w:lang w:val="es-MX"/>
        </w:rPr>
        <w:t xml:space="preserve"> cumplimiento de usuarios del </w:t>
      </w:r>
      <w:r>
        <w:rPr>
          <w:rFonts w:ascii="Arial" w:hAnsi="Arial" w:cs="Arial"/>
          <w:sz w:val="22"/>
          <w:szCs w:val="22"/>
          <w:lang w:val="es-MX"/>
        </w:rPr>
        <w:t xml:space="preserve">71.96 </w:t>
      </w:r>
      <w:r w:rsidRPr="007A4649">
        <w:rPr>
          <w:rFonts w:ascii="Arial" w:hAnsi="Arial" w:cs="Arial"/>
          <w:sz w:val="22"/>
          <w:szCs w:val="22"/>
          <w:lang w:val="es-MX"/>
        </w:rPr>
        <w:t>%</w:t>
      </w:r>
    </w:p>
    <w:p w:rsidR="002C66DF" w:rsidRPr="007A4649" w:rsidRDefault="002C66DF" w:rsidP="002C66DF">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al mes de septiembre se distribuyeron de la siguiente manera: </w:t>
      </w:r>
      <w:r w:rsidRPr="007A4649">
        <w:rPr>
          <w:rFonts w:ascii="Arial" w:hAnsi="Arial" w:cs="Arial"/>
          <w:sz w:val="22"/>
          <w:szCs w:val="22"/>
          <w:lang w:val="es-MX"/>
        </w:rPr>
        <w:t xml:space="preserve">Municipio de Monclova </w:t>
      </w:r>
      <w:r>
        <w:rPr>
          <w:rFonts w:ascii="Arial" w:hAnsi="Arial" w:cs="Arial"/>
          <w:sz w:val="22"/>
          <w:szCs w:val="22"/>
          <w:lang w:val="es-MX"/>
        </w:rPr>
        <w:t>45,913</w:t>
      </w:r>
      <w:r w:rsidRPr="007A4649">
        <w:rPr>
          <w:rFonts w:ascii="Arial" w:hAnsi="Arial" w:cs="Arial"/>
          <w:sz w:val="22"/>
          <w:szCs w:val="22"/>
          <w:lang w:val="es-MX"/>
        </w:rPr>
        <w:t xml:space="preserve"> </w:t>
      </w:r>
      <w:r>
        <w:rPr>
          <w:rFonts w:ascii="Arial" w:hAnsi="Arial" w:cs="Arial"/>
          <w:sz w:val="22"/>
          <w:szCs w:val="22"/>
          <w:lang w:val="es-MX"/>
        </w:rPr>
        <w:t xml:space="preserve">m3 </w:t>
      </w:r>
      <w:r w:rsidRPr="007A4649">
        <w:rPr>
          <w:rFonts w:ascii="Arial" w:hAnsi="Arial" w:cs="Arial"/>
          <w:sz w:val="22"/>
          <w:szCs w:val="22"/>
          <w:lang w:val="es-MX"/>
        </w:rPr>
        <w:t xml:space="preserve">y una con una proyección de </w:t>
      </w:r>
      <w:r>
        <w:rPr>
          <w:rFonts w:ascii="Arial" w:hAnsi="Arial" w:cs="Arial"/>
          <w:sz w:val="22"/>
          <w:szCs w:val="22"/>
          <w:lang w:val="es-MX"/>
        </w:rPr>
        <w:t>61,217 m3</w:t>
      </w:r>
      <w:r w:rsidRPr="007A4649">
        <w:rPr>
          <w:rFonts w:ascii="Arial" w:hAnsi="Arial" w:cs="Arial"/>
          <w:sz w:val="22"/>
          <w:szCs w:val="22"/>
          <w:lang w:val="es-MX"/>
        </w:rPr>
        <w:t xml:space="preserve">, municipio de Frontera </w:t>
      </w:r>
      <w:r>
        <w:rPr>
          <w:rFonts w:ascii="Arial" w:hAnsi="Arial" w:cs="Arial"/>
          <w:sz w:val="22"/>
          <w:szCs w:val="22"/>
          <w:lang w:val="es-MX"/>
        </w:rPr>
        <w:t>17,817 m3</w:t>
      </w:r>
      <w:r w:rsidRPr="007A4649">
        <w:rPr>
          <w:rFonts w:ascii="Arial" w:hAnsi="Arial" w:cs="Arial"/>
          <w:sz w:val="22"/>
          <w:szCs w:val="22"/>
          <w:lang w:val="es-MX"/>
        </w:rPr>
        <w:t xml:space="preserve"> y con  una proyección de  </w:t>
      </w:r>
      <w:r>
        <w:rPr>
          <w:rFonts w:ascii="Arial" w:hAnsi="Arial" w:cs="Arial"/>
          <w:sz w:val="22"/>
          <w:szCs w:val="22"/>
          <w:lang w:val="es-MX"/>
        </w:rPr>
        <w:t>23,756 m</w:t>
      </w:r>
      <w:r w:rsidRPr="00F37704">
        <w:rPr>
          <w:rFonts w:ascii="Arial" w:hAnsi="Arial" w:cs="Arial"/>
          <w:sz w:val="22"/>
          <w:szCs w:val="22"/>
          <w:u w:val="single"/>
          <w:lang w:val="es-MX"/>
        </w:rPr>
        <w:t>3,</w:t>
      </w:r>
      <w:r w:rsidRPr="007A4649">
        <w:rPr>
          <w:rFonts w:ascii="Arial" w:hAnsi="Arial" w:cs="Arial"/>
          <w:sz w:val="22"/>
          <w:szCs w:val="22"/>
          <w:lang w:val="es-MX"/>
        </w:rPr>
        <w:t xml:space="preserve"> particulares </w:t>
      </w:r>
      <w:r>
        <w:rPr>
          <w:rFonts w:ascii="Arial" w:hAnsi="Arial" w:cs="Arial"/>
          <w:sz w:val="22"/>
          <w:szCs w:val="22"/>
          <w:lang w:val="es-MX"/>
        </w:rPr>
        <w:t>3,325</w:t>
      </w:r>
      <w:r w:rsidRPr="007A4649">
        <w:rPr>
          <w:rFonts w:ascii="Arial" w:hAnsi="Arial" w:cs="Arial"/>
          <w:sz w:val="22"/>
          <w:szCs w:val="22"/>
          <w:lang w:val="es-MX"/>
        </w:rPr>
        <w:t xml:space="preserve"> </w:t>
      </w:r>
      <w:r>
        <w:rPr>
          <w:rFonts w:ascii="Arial" w:hAnsi="Arial" w:cs="Arial"/>
          <w:sz w:val="22"/>
          <w:szCs w:val="22"/>
          <w:lang w:val="es-MX"/>
        </w:rPr>
        <w:t xml:space="preserve">m3 </w:t>
      </w:r>
      <w:r w:rsidRPr="007A4649">
        <w:rPr>
          <w:rFonts w:ascii="Arial" w:hAnsi="Arial" w:cs="Arial"/>
          <w:sz w:val="22"/>
          <w:szCs w:val="22"/>
          <w:lang w:val="es-MX"/>
        </w:rPr>
        <w:t xml:space="preserve">y con una proyección de </w:t>
      </w:r>
      <w:r>
        <w:rPr>
          <w:rFonts w:ascii="Arial" w:hAnsi="Arial" w:cs="Arial"/>
          <w:sz w:val="22"/>
          <w:szCs w:val="22"/>
          <w:lang w:val="es-MX"/>
        </w:rPr>
        <w:t>4,434</w:t>
      </w:r>
      <w:r w:rsidRPr="007A4649">
        <w:rPr>
          <w:rFonts w:ascii="Arial" w:hAnsi="Arial" w:cs="Arial"/>
          <w:sz w:val="22"/>
          <w:szCs w:val="22"/>
          <w:lang w:val="es-MX"/>
        </w:rPr>
        <w:t xml:space="preserve"> </w:t>
      </w:r>
      <w:r>
        <w:rPr>
          <w:rFonts w:ascii="Arial" w:hAnsi="Arial" w:cs="Arial"/>
          <w:sz w:val="22"/>
          <w:szCs w:val="22"/>
          <w:lang w:val="es-MX"/>
        </w:rPr>
        <w:t xml:space="preserve">m3 </w:t>
      </w:r>
      <w:r w:rsidRPr="007A4649">
        <w:rPr>
          <w:rFonts w:ascii="Arial" w:hAnsi="Arial" w:cs="Arial"/>
          <w:sz w:val="22"/>
          <w:szCs w:val="22"/>
          <w:lang w:val="es-MX"/>
        </w:rPr>
        <w:t xml:space="preserve">y SIMAS </w:t>
      </w:r>
      <w:r>
        <w:rPr>
          <w:rFonts w:ascii="Arial" w:hAnsi="Arial" w:cs="Arial"/>
          <w:sz w:val="22"/>
          <w:szCs w:val="22"/>
          <w:lang w:val="es-MX"/>
        </w:rPr>
        <w:t>9,335</w:t>
      </w:r>
      <w:r w:rsidRPr="007A4649">
        <w:rPr>
          <w:rFonts w:ascii="Arial" w:hAnsi="Arial" w:cs="Arial"/>
          <w:sz w:val="22"/>
          <w:szCs w:val="22"/>
          <w:lang w:val="es-MX"/>
        </w:rPr>
        <w:t xml:space="preserve"> </w:t>
      </w:r>
      <w:r>
        <w:rPr>
          <w:rFonts w:ascii="Arial" w:hAnsi="Arial" w:cs="Arial"/>
          <w:sz w:val="22"/>
          <w:szCs w:val="22"/>
          <w:lang w:val="es-MX"/>
        </w:rPr>
        <w:t xml:space="preserve">m3 </w:t>
      </w:r>
      <w:r w:rsidRPr="007A4649">
        <w:rPr>
          <w:rFonts w:ascii="Arial" w:hAnsi="Arial" w:cs="Arial"/>
          <w:sz w:val="22"/>
          <w:szCs w:val="22"/>
          <w:lang w:val="es-MX"/>
        </w:rPr>
        <w:t xml:space="preserve">y una proyección de </w:t>
      </w:r>
      <w:r>
        <w:rPr>
          <w:rFonts w:ascii="Arial" w:hAnsi="Arial" w:cs="Arial"/>
          <w:sz w:val="22"/>
          <w:szCs w:val="22"/>
          <w:lang w:val="es-MX"/>
        </w:rPr>
        <w:t>12,446 m3.</w:t>
      </w:r>
    </w:p>
    <w:p w:rsidR="002C66DF" w:rsidRPr="007A4649" w:rsidRDefault="002C66DF" w:rsidP="002C66DF">
      <w:pPr>
        <w:pStyle w:val="Textoindependiente"/>
        <w:ind w:right="-70"/>
        <w:rPr>
          <w:rFonts w:ascii="Arial" w:hAnsi="Arial" w:cs="Arial"/>
          <w:sz w:val="22"/>
          <w:szCs w:val="22"/>
          <w:lang w:val="es-MX"/>
        </w:rPr>
      </w:pPr>
    </w:p>
    <w:p w:rsidR="002C66DF" w:rsidRDefault="002C66DF" w:rsidP="002C66DF">
      <w:pPr>
        <w:pStyle w:val="Textoindependiente"/>
        <w:ind w:right="-70"/>
        <w:rPr>
          <w:rFonts w:ascii="Arial" w:hAnsi="Arial" w:cs="Arial"/>
          <w:b/>
          <w:sz w:val="22"/>
          <w:szCs w:val="22"/>
          <w:lang w:val="es-MX"/>
        </w:rPr>
      </w:pPr>
      <w:r>
        <w:rPr>
          <w:rFonts w:ascii="Arial" w:hAnsi="Arial" w:cs="Arial"/>
          <w:b/>
          <w:sz w:val="22"/>
          <w:szCs w:val="22"/>
          <w:lang w:val="es-MX"/>
        </w:rPr>
        <w:lastRenderedPageBreak/>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Agosto y Septiembre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2C66DF" w:rsidRPr="0086670D" w:rsidRDefault="002C66DF" w:rsidP="002C66DF">
      <w:pPr>
        <w:pStyle w:val="Textoindependiente"/>
        <w:rPr>
          <w:rFonts w:ascii="Arial" w:hAnsi="Arial" w:cs="Arial"/>
          <w:sz w:val="22"/>
          <w:szCs w:val="22"/>
          <w:lang w:val="es-MX"/>
        </w:rPr>
      </w:pPr>
    </w:p>
    <w:tbl>
      <w:tblPr>
        <w:tblW w:w="8729" w:type="dxa"/>
        <w:tblInd w:w="-295" w:type="dxa"/>
        <w:tblLayout w:type="fixed"/>
        <w:tblCellMar>
          <w:left w:w="70" w:type="dxa"/>
          <w:right w:w="70" w:type="dxa"/>
        </w:tblCellMar>
        <w:tblLook w:val="0000" w:firstRow="0" w:lastRow="0" w:firstColumn="0" w:lastColumn="0" w:noHBand="0" w:noVBand="0"/>
      </w:tblPr>
      <w:tblGrid>
        <w:gridCol w:w="8729"/>
      </w:tblGrid>
      <w:tr w:rsidR="002C66DF" w:rsidRPr="00D25952" w:rsidTr="002C66DF">
        <w:trPr>
          <w:trHeight w:val="63"/>
        </w:trPr>
        <w:tc>
          <w:tcPr>
            <w:tcW w:w="8361" w:type="dxa"/>
            <w:shd w:val="clear" w:color="auto" w:fill="auto"/>
          </w:tcPr>
          <w:p w:rsidR="002C66DF" w:rsidRPr="00D50990" w:rsidRDefault="002C66DF" w:rsidP="002C66DF">
            <w:pPr>
              <w:pStyle w:val="Textoindependiente"/>
              <w:ind w:right="-70"/>
              <w:rPr>
                <w:rFonts w:ascii="Arial" w:hAnsi="Arial" w:cs="Arial"/>
                <w:b/>
                <w:bCs/>
                <w:sz w:val="22"/>
                <w:szCs w:val="22"/>
                <w:lang w:val="es-MX"/>
              </w:rPr>
            </w:pPr>
            <w:r>
              <w:rPr>
                <w:rFonts w:ascii="Arial" w:hAnsi="Arial" w:cs="Arial"/>
                <w:b/>
                <w:bCs/>
                <w:sz w:val="22"/>
                <w:szCs w:val="22"/>
                <w:lang w:val="es-MX"/>
              </w:rPr>
              <w:t xml:space="preserve">            </w:t>
            </w:r>
            <w:r w:rsidRPr="00D50990">
              <w:rPr>
                <w:rFonts w:ascii="Arial" w:hAnsi="Arial" w:cs="Arial"/>
                <w:b/>
                <w:bCs/>
                <w:sz w:val="22"/>
                <w:szCs w:val="22"/>
                <w:lang w:val="es-MX"/>
              </w:rPr>
              <w:t>ESTADO DE ACTIVIDADES ACUMULADO 2020 ( MILES DE PESOS )</w:t>
            </w:r>
          </w:p>
          <w:p w:rsidR="002C66DF" w:rsidRPr="004929A7" w:rsidRDefault="002C66DF" w:rsidP="002C66DF">
            <w:pPr>
              <w:pStyle w:val="Textoindependiente"/>
              <w:ind w:right="-70"/>
              <w:jc w:val="center"/>
              <w:rPr>
                <w:rFonts w:ascii="Arial" w:hAnsi="Arial" w:cs="Arial"/>
                <w:b/>
                <w:bCs/>
                <w:sz w:val="22"/>
                <w:szCs w:val="22"/>
                <w:lang w:val="es-MX"/>
              </w:rPr>
            </w:pPr>
            <w:r>
              <w:rPr>
                <w:rFonts w:ascii="Arial" w:hAnsi="Arial" w:cs="Arial"/>
                <w:b/>
                <w:bCs/>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68" type="#_x0000_t75" style="position:absolute;left:0;text-align:left;margin-left:4.3pt;margin-top:8.95pt;width:425.5pt;height:365.05pt;z-index:251707392;visibility:visible">
                  <v:imagedata r:id="rId9" o:title=""/>
                </v:shape>
                <o:OLEObject Type="Embed" ProgID="Excel.Sheet.8" ShapeID="1 Objeto" DrawAspect="Content" ObjectID="_1666774713" r:id="rId10"/>
              </w:pict>
            </w:r>
          </w:p>
          <w:p w:rsidR="002C66DF" w:rsidRPr="004A1E2D" w:rsidRDefault="002C66DF" w:rsidP="002C66DF">
            <w:pPr>
              <w:rPr>
                <w:rFonts w:ascii="Arial" w:hAnsi="Arial" w:cs="Arial"/>
                <w:b/>
                <w:sz w:val="22"/>
                <w:szCs w:val="22"/>
                <w:lang w:val="es-MX"/>
              </w:rPr>
            </w:pPr>
          </w:p>
        </w:tc>
      </w:tr>
      <w:tr w:rsidR="002C66DF" w:rsidRPr="00D25952" w:rsidTr="002C66DF">
        <w:trPr>
          <w:trHeight w:val="75"/>
        </w:trPr>
        <w:tc>
          <w:tcPr>
            <w:tcW w:w="8361" w:type="dxa"/>
            <w:shd w:val="clear" w:color="auto" w:fill="auto"/>
          </w:tcPr>
          <w:p w:rsidR="002C66DF" w:rsidRPr="006E0843" w:rsidRDefault="002C66DF" w:rsidP="002C66DF">
            <w:pPr>
              <w:jc w:val="center"/>
              <w:rPr>
                <w:rFonts w:ascii="Arial" w:hAnsi="Arial" w:cs="Arial"/>
                <w:b/>
                <w:sz w:val="22"/>
                <w:szCs w:val="22"/>
                <w:lang w:val="es-MX"/>
              </w:rPr>
            </w:pPr>
          </w:p>
        </w:tc>
      </w:tr>
      <w:tr w:rsidR="002C66DF" w:rsidRPr="00D25952" w:rsidTr="002C66DF">
        <w:trPr>
          <w:trHeight w:val="5"/>
        </w:trPr>
        <w:tc>
          <w:tcPr>
            <w:tcW w:w="8361" w:type="dxa"/>
            <w:shd w:val="clear" w:color="auto" w:fill="auto"/>
          </w:tcPr>
          <w:tbl>
            <w:tblPr>
              <w:tblW w:w="6701" w:type="dxa"/>
              <w:tblInd w:w="671" w:type="dxa"/>
              <w:tblLayout w:type="fixed"/>
              <w:tblCellMar>
                <w:left w:w="0" w:type="dxa"/>
                <w:right w:w="0" w:type="dxa"/>
              </w:tblCellMar>
              <w:tblLook w:val="0600" w:firstRow="0" w:lastRow="0" w:firstColumn="0" w:lastColumn="0" w:noHBand="1" w:noVBand="1"/>
            </w:tblPr>
            <w:tblGrid>
              <w:gridCol w:w="5143"/>
              <w:gridCol w:w="48"/>
              <w:gridCol w:w="1510"/>
            </w:tblGrid>
            <w:tr w:rsidR="002C66DF" w:rsidRPr="007772EF" w:rsidTr="002C66DF">
              <w:trPr>
                <w:trHeight w:val="265"/>
              </w:trPr>
              <w:tc>
                <w:tcPr>
                  <w:tcW w:w="5143" w:type="dxa"/>
                  <w:tcBorders>
                    <w:top w:val="nil"/>
                    <w:left w:val="nil"/>
                    <w:bottom w:val="nil"/>
                    <w:right w:val="nil"/>
                  </w:tcBorders>
                  <w:shd w:val="clear" w:color="auto" w:fill="auto"/>
                  <w:tcMar>
                    <w:top w:w="15" w:type="dxa"/>
                    <w:left w:w="15" w:type="dxa"/>
                    <w:bottom w:w="0" w:type="dxa"/>
                    <w:right w:w="15" w:type="dxa"/>
                  </w:tcMar>
                  <w:vAlign w:val="center"/>
                </w:tcPr>
                <w:p w:rsidR="002C66DF" w:rsidRPr="007772EF" w:rsidRDefault="002C66DF" w:rsidP="002C66DF">
                  <w:pPr>
                    <w:jc w:val="center"/>
                    <w:rPr>
                      <w:rFonts w:ascii="Arial" w:hAnsi="Arial" w:cs="Arial"/>
                      <w:b/>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2C66DF" w:rsidRPr="007772EF" w:rsidRDefault="002C66DF" w:rsidP="002C66DF">
                  <w:pPr>
                    <w:pStyle w:val="Textoindependiente"/>
                    <w:ind w:right="-70"/>
                    <w:rPr>
                      <w:rFonts w:ascii="Arial" w:hAnsi="Arial" w:cs="Arial"/>
                      <w:b/>
                      <w:sz w:val="22"/>
                      <w:szCs w:val="22"/>
                      <w:lang w:val="es-MX"/>
                    </w:rPr>
                  </w:pPr>
                </w:p>
              </w:tc>
              <w:tc>
                <w:tcPr>
                  <w:tcW w:w="1510" w:type="dxa"/>
                  <w:tcBorders>
                    <w:top w:val="nil"/>
                    <w:left w:val="nil"/>
                    <w:bottom w:val="nil"/>
                    <w:right w:val="nil"/>
                  </w:tcBorders>
                  <w:shd w:val="clear" w:color="auto" w:fill="auto"/>
                  <w:tcMar>
                    <w:top w:w="15" w:type="dxa"/>
                    <w:left w:w="15" w:type="dxa"/>
                    <w:bottom w:w="0" w:type="dxa"/>
                    <w:right w:w="15" w:type="dxa"/>
                  </w:tcMar>
                  <w:vAlign w:val="bottom"/>
                </w:tcPr>
                <w:p w:rsidR="002C66DF" w:rsidRPr="007772EF" w:rsidRDefault="002C66DF" w:rsidP="002C66DF">
                  <w:pPr>
                    <w:pStyle w:val="Textoindependiente"/>
                    <w:ind w:right="-70"/>
                    <w:rPr>
                      <w:rFonts w:ascii="Arial" w:hAnsi="Arial" w:cs="Arial"/>
                      <w:b/>
                      <w:sz w:val="22"/>
                      <w:szCs w:val="22"/>
                      <w:lang w:val="es-MX"/>
                    </w:rPr>
                  </w:pPr>
                </w:p>
              </w:tc>
            </w:tr>
          </w:tbl>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Pr="007772E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rPr>
                <w:rFonts w:ascii="Arial" w:hAnsi="Arial" w:cs="Arial"/>
                <w:bCs/>
                <w:sz w:val="22"/>
                <w:szCs w:val="22"/>
                <w:lang w:val="es-MX"/>
              </w:rPr>
            </w:pPr>
          </w:p>
          <w:p w:rsidR="002C66DF" w:rsidRDefault="002C66DF" w:rsidP="002C66DF">
            <w:pPr>
              <w:pStyle w:val="Textoindependiente"/>
              <w:ind w:right="-70"/>
              <w:rPr>
                <w:rFonts w:ascii="Arial" w:hAnsi="Arial" w:cs="Arial"/>
                <w:bCs/>
                <w:sz w:val="22"/>
                <w:szCs w:val="22"/>
                <w:lang w:val="es-MX"/>
              </w:rPr>
            </w:pPr>
          </w:p>
          <w:p w:rsidR="002C66DF" w:rsidRDefault="002C66DF" w:rsidP="002C66DF">
            <w:pPr>
              <w:pStyle w:val="Textoindependiente"/>
              <w:ind w:right="-70"/>
              <w:rPr>
                <w:rFonts w:ascii="Arial" w:hAnsi="Arial" w:cs="Arial"/>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r w:rsidRPr="00D50990">
              <w:rPr>
                <w:rFonts w:ascii="Arial" w:hAnsi="Arial" w:cs="Arial"/>
                <w:b/>
                <w:bCs/>
                <w:sz w:val="22"/>
                <w:szCs w:val="22"/>
                <w:lang w:val="es-MX"/>
              </w:rPr>
              <w:t xml:space="preserve">COMPARATIVO INGRESOS SEPTIEMBRE  2019 </w:t>
            </w:r>
            <w:r>
              <w:rPr>
                <w:rFonts w:ascii="Arial" w:hAnsi="Arial" w:cs="Arial"/>
                <w:b/>
                <w:bCs/>
                <w:sz w:val="22"/>
                <w:szCs w:val="22"/>
                <w:lang w:val="es-MX"/>
              </w:rPr>
              <w:t>–</w:t>
            </w:r>
            <w:r w:rsidRPr="00D50990">
              <w:rPr>
                <w:rFonts w:ascii="Arial" w:hAnsi="Arial" w:cs="Arial"/>
                <w:b/>
                <w:bCs/>
                <w:sz w:val="22"/>
                <w:szCs w:val="22"/>
                <w:lang w:val="es-MX"/>
              </w:rPr>
              <w:t xml:space="preserve"> 2020</w:t>
            </w:r>
          </w:p>
          <w:p w:rsidR="002C66DF" w:rsidRPr="00D50990" w:rsidRDefault="002C66DF" w:rsidP="002C66DF">
            <w:pPr>
              <w:pStyle w:val="Textoindependiente"/>
              <w:ind w:right="-70"/>
              <w:jc w:val="center"/>
              <w:rPr>
                <w:rFonts w:ascii="Arial" w:hAnsi="Arial" w:cs="Arial"/>
                <w:b/>
                <w:bCs/>
                <w:sz w:val="22"/>
                <w:szCs w:val="22"/>
                <w:lang w:val="es-MX"/>
              </w:rPr>
            </w:pPr>
            <w:r w:rsidRPr="00D50990">
              <w:rPr>
                <w:rFonts w:ascii="Arial" w:hAnsi="Arial" w:cs="Arial"/>
                <w:b/>
                <w:bCs/>
                <w:sz w:val="22"/>
                <w:szCs w:val="22"/>
                <w:lang w:val="es-MX"/>
              </w:rPr>
              <w:t>( MILES DE PESOS )</w:t>
            </w:r>
          </w:p>
          <w:p w:rsidR="002C66DF" w:rsidRDefault="002C66DF" w:rsidP="002C66DF">
            <w:pPr>
              <w:pStyle w:val="Textoindependiente"/>
              <w:ind w:right="-70"/>
              <w:jc w:val="center"/>
              <w:rPr>
                <w:rFonts w:ascii="Arial" w:hAnsi="Arial" w:cs="Arial"/>
                <w:b/>
                <w:bCs/>
                <w:sz w:val="22"/>
                <w:szCs w:val="22"/>
                <w:lang w:val="es-MX"/>
              </w:rPr>
            </w:pPr>
          </w:p>
          <w:tbl>
            <w:tblPr>
              <w:tblW w:w="7300" w:type="dxa"/>
              <w:tblInd w:w="515" w:type="dxa"/>
              <w:tblLayout w:type="fixed"/>
              <w:tblCellMar>
                <w:left w:w="0" w:type="dxa"/>
                <w:right w:w="0" w:type="dxa"/>
              </w:tblCellMar>
              <w:tblLook w:val="0600" w:firstRow="0" w:lastRow="0" w:firstColumn="0" w:lastColumn="0" w:noHBand="1" w:noVBand="1"/>
            </w:tblPr>
            <w:tblGrid>
              <w:gridCol w:w="4291"/>
              <w:gridCol w:w="1087"/>
              <w:gridCol w:w="323"/>
              <w:gridCol w:w="1599"/>
            </w:tblGrid>
            <w:tr w:rsidR="002C66DF" w:rsidRPr="00D50990" w:rsidTr="002C66DF">
              <w:trPr>
                <w:trHeight w:val="39"/>
              </w:trPr>
              <w:tc>
                <w:tcPr>
                  <w:tcW w:w="4291" w:type="dxa"/>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rPr>
                      <w:rFonts w:ascii="Arial" w:hAnsi="Arial" w:cs="Arial"/>
                      <w:sz w:val="34"/>
                      <w:szCs w:val="36"/>
                      <w:lang w:val="es-MX" w:eastAsia="es-MX"/>
                    </w:rPr>
                  </w:pPr>
                </w:p>
              </w:tc>
              <w:tc>
                <w:tcPr>
                  <w:tcW w:w="1087" w:type="dxa"/>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spacing w:line="343" w:lineRule="atLeast"/>
                    <w:jc w:val="right"/>
                    <w:textAlignment w:val="center"/>
                    <w:rPr>
                      <w:rFonts w:ascii="Arial" w:hAnsi="Arial" w:cs="Arial"/>
                      <w:sz w:val="36"/>
                      <w:szCs w:val="36"/>
                      <w:lang w:val="es-MX" w:eastAsia="es-MX"/>
                    </w:rPr>
                  </w:pPr>
                  <w:r w:rsidRPr="00D50990">
                    <w:rPr>
                      <w:rFonts w:ascii="Arial" w:hAnsi="Arial" w:cs="Arial"/>
                      <w:b/>
                      <w:bCs/>
                      <w:color w:val="000000"/>
                      <w:kern w:val="24"/>
                      <w:sz w:val="14"/>
                      <w:szCs w:val="14"/>
                      <w:lang w:val="es-MX" w:eastAsia="es-MX"/>
                    </w:rPr>
                    <w:t xml:space="preserve"> </w:t>
                  </w:r>
                </w:p>
              </w:tc>
              <w:tc>
                <w:tcPr>
                  <w:tcW w:w="1922"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spacing w:line="343" w:lineRule="atLeast"/>
                    <w:jc w:val="right"/>
                    <w:textAlignment w:val="center"/>
                    <w:rPr>
                      <w:rFonts w:ascii="Arial" w:hAnsi="Arial" w:cs="Arial"/>
                      <w:sz w:val="36"/>
                      <w:szCs w:val="36"/>
                      <w:lang w:val="es-MX" w:eastAsia="es-MX"/>
                    </w:rPr>
                  </w:pPr>
                  <w:r w:rsidRPr="00D50990">
                    <w:rPr>
                      <w:rFonts w:ascii="Arial" w:hAnsi="Arial" w:cs="Arial"/>
                      <w:b/>
                      <w:bCs/>
                      <w:color w:val="000000"/>
                      <w:kern w:val="24"/>
                      <w:sz w:val="14"/>
                      <w:szCs w:val="14"/>
                      <w:lang w:val="es-MX" w:eastAsia="es-MX"/>
                    </w:rPr>
                    <w:t xml:space="preserve"> </w:t>
                  </w:r>
                </w:p>
              </w:tc>
            </w:tr>
            <w:tr w:rsidR="002C66DF" w:rsidRPr="00D50990" w:rsidTr="002C66DF">
              <w:trPr>
                <w:trHeight w:val="41"/>
              </w:trPr>
              <w:tc>
                <w:tcPr>
                  <w:tcW w:w="4291" w:type="dxa"/>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textAlignment w:val="center"/>
                    <w:rPr>
                      <w:rFonts w:ascii="Arial" w:hAnsi="Arial" w:cs="Arial"/>
                      <w:sz w:val="36"/>
                      <w:szCs w:val="36"/>
                      <w:lang w:val="es-MX" w:eastAsia="es-MX"/>
                    </w:rPr>
                  </w:pPr>
                  <w:r w:rsidRPr="00D50990">
                    <w:rPr>
                      <w:rFonts w:ascii="Arial" w:hAnsi="Arial" w:cs="Arial"/>
                      <w:b/>
                      <w:bCs/>
                      <w:color w:val="000000"/>
                      <w:kern w:val="24"/>
                      <w:sz w:val="32"/>
                      <w:szCs w:val="32"/>
                      <w:lang w:val="es-MX" w:eastAsia="es-MX"/>
                    </w:rPr>
                    <w:t>INGRESOS</w:t>
                  </w:r>
                  <w:proofErr w:type="gramStart"/>
                  <w:r w:rsidRPr="00D50990">
                    <w:rPr>
                      <w:rFonts w:ascii="Arial" w:hAnsi="Arial" w:cs="Arial"/>
                      <w:b/>
                      <w:bCs/>
                      <w:color w:val="000000"/>
                      <w:kern w:val="24"/>
                      <w:sz w:val="32"/>
                      <w:szCs w:val="32"/>
                      <w:lang w:val="es-MX" w:eastAsia="es-MX"/>
                    </w:rPr>
                    <w:t>:  (</w:t>
                  </w:r>
                  <w:proofErr w:type="gramEnd"/>
                  <w:r w:rsidRPr="00D50990">
                    <w:rPr>
                      <w:rFonts w:ascii="Arial" w:hAnsi="Arial" w:cs="Arial"/>
                      <w:b/>
                      <w:bCs/>
                      <w:color w:val="000000"/>
                      <w:kern w:val="24"/>
                      <w:sz w:val="32"/>
                      <w:szCs w:val="32"/>
                      <w:lang w:val="es-MX" w:eastAsia="es-MX"/>
                    </w:rPr>
                    <w:t xml:space="preserve"> SIN I.V.A. )</w:t>
                  </w:r>
                </w:p>
              </w:tc>
              <w:tc>
                <w:tcPr>
                  <w:tcW w:w="3009" w:type="dxa"/>
                  <w:gridSpan w:val="3"/>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ind w:left="720"/>
                    <w:jc w:val="center"/>
                    <w:textAlignment w:val="center"/>
                    <w:rPr>
                      <w:rFonts w:ascii="Arial" w:hAnsi="Arial" w:cs="Arial"/>
                      <w:sz w:val="36"/>
                      <w:szCs w:val="36"/>
                      <w:lang w:val="es-MX" w:eastAsia="es-MX"/>
                    </w:rPr>
                  </w:pPr>
                  <w:r w:rsidRPr="00D50990">
                    <w:rPr>
                      <w:rFonts w:ascii="Arial" w:hAnsi="Arial" w:cs="Arial"/>
                      <w:b/>
                      <w:bCs/>
                      <w:color w:val="000000"/>
                      <w:kern w:val="24"/>
                      <w:sz w:val="32"/>
                      <w:szCs w:val="32"/>
                      <w:lang w:val="es-MX" w:eastAsia="es-MX"/>
                    </w:rPr>
                    <w:t>SEPTIEMBRE</w:t>
                  </w:r>
                </w:p>
              </w:tc>
            </w:tr>
            <w:tr w:rsidR="002C66DF" w:rsidRPr="00D50990" w:rsidTr="002C66DF">
              <w:trPr>
                <w:trHeight w:val="50"/>
              </w:trPr>
              <w:tc>
                <w:tcPr>
                  <w:tcW w:w="4291" w:type="dxa"/>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textAlignment w:val="center"/>
                    <w:rPr>
                      <w:rFonts w:ascii="Arial" w:hAnsi="Arial" w:cs="Arial"/>
                      <w:sz w:val="36"/>
                      <w:szCs w:val="36"/>
                      <w:lang w:val="es-MX" w:eastAsia="es-MX"/>
                    </w:rPr>
                  </w:pPr>
                  <w:r w:rsidRPr="00D50990">
                    <w:rPr>
                      <w:rFonts w:ascii="Arial" w:hAnsi="Arial" w:cs="Arial"/>
                      <w:b/>
                      <w:bCs/>
                      <w:color w:val="000000"/>
                      <w:kern w:val="24"/>
                      <w:sz w:val="32"/>
                      <w:szCs w:val="32"/>
                      <w:lang w:val="es-MX" w:eastAsia="es-MX"/>
                    </w:rPr>
                    <w:t> </w:t>
                  </w:r>
                </w:p>
              </w:tc>
              <w:tc>
                <w:tcPr>
                  <w:tcW w:w="1410"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ind w:left="720"/>
                    <w:jc w:val="center"/>
                    <w:textAlignment w:val="center"/>
                    <w:rPr>
                      <w:rFonts w:ascii="Arial" w:hAnsi="Arial" w:cs="Arial"/>
                      <w:sz w:val="28"/>
                      <w:szCs w:val="28"/>
                      <w:lang w:val="es-MX" w:eastAsia="es-MX"/>
                    </w:rPr>
                  </w:pPr>
                  <w:r w:rsidRPr="00D50990">
                    <w:rPr>
                      <w:rFonts w:ascii="Arial" w:hAnsi="Arial" w:cs="Arial"/>
                      <w:b/>
                      <w:bCs/>
                      <w:color w:val="000000"/>
                      <w:kern w:val="24"/>
                      <w:sz w:val="28"/>
                      <w:szCs w:val="28"/>
                      <w:lang w:val="es-MX" w:eastAsia="es-MX"/>
                    </w:rPr>
                    <w:t>2019</w:t>
                  </w:r>
                </w:p>
              </w:tc>
              <w:tc>
                <w:tcPr>
                  <w:tcW w:w="1599" w:type="dxa"/>
                  <w:tcBorders>
                    <w:top w:val="nil"/>
                    <w:left w:val="nil"/>
                    <w:bottom w:val="nil"/>
                    <w:right w:val="nil"/>
                  </w:tcBorders>
                  <w:shd w:val="clear" w:color="auto" w:fill="BFBFBF"/>
                  <w:tcMar>
                    <w:top w:w="14" w:type="dxa"/>
                    <w:left w:w="14" w:type="dxa"/>
                    <w:bottom w:w="0" w:type="dxa"/>
                    <w:right w:w="14" w:type="dxa"/>
                  </w:tcMar>
                  <w:vAlign w:val="center"/>
                  <w:hideMark/>
                </w:tcPr>
                <w:p w:rsidR="002C66DF" w:rsidRPr="00D50990" w:rsidRDefault="002C66DF" w:rsidP="002C66DF">
                  <w:pPr>
                    <w:ind w:left="720"/>
                    <w:jc w:val="center"/>
                    <w:textAlignment w:val="center"/>
                    <w:rPr>
                      <w:rFonts w:ascii="Arial" w:hAnsi="Arial" w:cs="Arial"/>
                      <w:sz w:val="28"/>
                      <w:szCs w:val="28"/>
                      <w:lang w:val="es-MX" w:eastAsia="es-MX"/>
                    </w:rPr>
                  </w:pPr>
                  <w:r w:rsidRPr="00D50990">
                    <w:rPr>
                      <w:rFonts w:ascii="Arial" w:hAnsi="Arial" w:cs="Arial"/>
                      <w:b/>
                      <w:bCs/>
                      <w:color w:val="000000"/>
                      <w:kern w:val="24"/>
                      <w:sz w:val="28"/>
                      <w:szCs w:val="28"/>
                      <w:lang w:val="es-MX" w:eastAsia="es-MX"/>
                    </w:rPr>
                    <w:t>2020</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textAlignment w:val="center"/>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Consumo de Agua</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12,922</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13,134</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textAlignment w:val="center"/>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Servicios Drenaje</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3,297</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3,234</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textAlignment w:val="center"/>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Rezago de Agua</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5,618</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6,029</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textAlignment w:val="center"/>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Rezago Drenaje</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1,183</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1,237</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Aguas Residuales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1,573</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0</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Saneamiento</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358</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358</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Contratos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155</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253</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Reconexiones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124</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94</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Factibilidades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0</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150</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Conexiones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124</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385</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Instalación  de Medidores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41</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40</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Productos Financieros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165</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321</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Otros Ingresos</w:t>
                  </w:r>
                </w:p>
              </w:tc>
              <w:tc>
                <w:tcPr>
                  <w:tcW w:w="141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414</w:t>
                  </w:r>
                </w:p>
              </w:tc>
              <w:tc>
                <w:tcPr>
                  <w:tcW w:w="1599"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eastAsiaTheme="minorEastAsia" w:hAnsi="Arial" w:cstheme="minorBidi"/>
                      <w:color w:val="000000"/>
                      <w:kern w:val="24"/>
                      <w:sz w:val="28"/>
                      <w:szCs w:val="28"/>
                      <w:lang w:val="es-MX" w:eastAsia="es-MX"/>
                    </w:rPr>
                    <w:t>407</w:t>
                  </w:r>
                </w:p>
              </w:tc>
            </w:tr>
            <w:tr w:rsidR="002C66DF" w:rsidRPr="00D50990" w:rsidTr="002C66DF">
              <w:trPr>
                <w:trHeight w:val="41"/>
              </w:trPr>
              <w:tc>
                <w:tcPr>
                  <w:tcW w:w="4291"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color w:val="000000"/>
                      <w:kern w:val="24"/>
                      <w:sz w:val="28"/>
                      <w:szCs w:val="28"/>
                      <w:lang w:val="es-MX" w:eastAsia="es-MX"/>
                    </w:rPr>
                    <w:t>Bonificaciones</w:t>
                  </w:r>
                </w:p>
              </w:tc>
              <w:tc>
                <w:tcPr>
                  <w:tcW w:w="1410" w:type="dxa"/>
                  <w:gridSpan w:val="2"/>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hAnsi="Arial" w:cs="Arial"/>
                      <w:color w:val="000000"/>
                      <w:kern w:val="24"/>
                      <w:sz w:val="28"/>
                      <w:szCs w:val="28"/>
                      <w:lang w:val="es-MX" w:eastAsia="es-MX"/>
                    </w:rPr>
                    <w:t>(1,874)</w:t>
                  </w:r>
                </w:p>
              </w:tc>
              <w:tc>
                <w:tcPr>
                  <w:tcW w:w="159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hAnsi="Arial" w:cs="Arial"/>
                      <w:color w:val="000000"/>
                      <w:kern w:val="24"/>
                      <w:sz w:val="28"/>
                      <w:szCs w:val="28"/>
                      <w:lang w:val="es-MX" w:eastAsia="es-MX"/>
                    </w:rPr>
                    <w:t>(1,901)</w:t>
                  </w:r>
                </w:p>
              </w:tc>
            </w:tr>
            <w:tr w:rsidR="002C66DF" w:rsidRPr="00D50990" w:rsidTr="002C66DF">
              <w:trPr>
                <w:trHeight w:val="41"/>
              </w:trPr>
              <w:tc>
                <w:tcPr>
                  <w:tcW w:w="4291" w:type="dxa"/>
                  <w:tcBorders>
                    <w:top w:val="nil"/>
                    <w:left w:val="nil"/>
                    <w:bottom w:val="nil"/>
                    <w:right w:val="nil"/>
                  </w:tcBorders>
                  <w:shd w:val="clear" w:color="auto" w:fill="auto"/>
                  <w:tcMar>
                    <w:top w:w="14" w:type="dxa"/>
                    <w:left w:w="14" w:type="dxa"/>
                    <w:bottom w:w="0" w:type="dxa"/>
                    <w:right w:w="14" w:type="dxa"/>
                  </w:tcMar>
                  <w:vAlign w:val="center"/>
                  <w:hideMark/>
                </w:tcPr>
                <w:p w:rsidR="002C66DF" w:rsidRPr="00155B32" w:rsidRDefault="002C66DF" w:rsidP="002C66DF">
                  <w:pPr>
                    <w:textAlignment w:val="center"/>
                    <w:rPr>
                      <w:rFonts w:ascii="Arial" w:hAnsi="Arial" w:cs="Arial"/>
                      <w:sz w:val="28"/>
                      <w:szCs w:val="28"/>
                      <w:lang w:val="es-MX" w:eastAsia="es-MX"/>
                    </w:rPr>
                  </w:pPr>
                  <w:r w:rsidRPr="00155B32">
                    <w:rPr>
                      <w:rFonts w:ascii="Arial" w:hAnsi="Arial" w:cs="Arial"/>
                      <w:b/>
                      <w:bCs/>
                      <w:color w:val="000000"/>
                      <w:kern w:val="24"/>
                      <w:sz w:val="28"/>
                      <w:szCs w:val="28"/>
                      <w:lang w:val="es-MX" w:eastAsia="es-MX"/>
                    </w:rPr>
                    <w:t>TOTAL INGRESOS NETOS</w:t>
                  </w:r>
                </w:p>
              </w:tc>
              <w:tc>
                <w:tcPr>
                  <w:tcW w:w="1410" w:type="dxa"/>
                  <w:gridSpan w:val="2"/>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hAnsi="Arial" w:cs="Arial"/>
                      <w:b/>
                      <w:bCs/>
                      <w:color w:val="000000"/>
                      <w:kern w:val="24"/>
                      <w:sz w:val="28"/>
                      <w:szCs w:val="28"/>
                      <w:lang w:val="es-MX" w:eastAsia="es-MX"/>
                    </w:rPr>
                    <w:t>24,100</w:t>
                  </w:r>
                </w:p>
              </w:tc>
              <w:tc>
                <w:tcPr>
                  <w:tcW w:w="1599"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2C66DF" w:rsidRPr="00155B32" w:rsidRDefault="002C66DF" w:rsidP="002C66DF">
                  <w:pPr>
                    <w:jc w:val="right"/>
                    <w:textAlignment w:val="bottom"/>
                    <w:rPr>
                      <w:rFonts w:ascii="Arial" w:hAnsi="Arial" w:cs="Arial"/>
                      <w:sz w:val="28"/>
                      <w:szCs w:val="28"/>
                      <w:lang w:val="es-MX" w:eastAsia="es-MX"/>
                    </w:rPr>
                  </w:pPr>
                  <w:r w:rsidRPr="00155B32">
                    <w:rPr>
                      <w:rFonts w:ascii="Arial" w:hAnsi="Arial" w:cs="Arial"/>
                      <w:b/>
                      <w:bCs/>
                      <w:color w:val="000000"/>
                      <w:kern w:val="24"/>
                      <w:sz w:val="28"/>
                      <w:szCs w:val="28"/>
                      <w:lang w:val="es-MX" w:eastAsia="es-MX"/>
                    </w:rPr>
                    <w:t>23,741</w:t>
                  </w:r>
                </w:p>
              </w:tc>
            </w:tr>
          </w:tbl>
          <w:p w:rsidR="002C66DF" w:rsidRDefault="002C66DF" w:rsidP="002C66DF">
            <w:pPr>
              <w:pStyle w:val="Textoindependiente"/>
              <w:ind w:right="-70"/>
              <w:jc w:val="center"/>
              <w:rPr>
                <w:rFonts w:ascii="Arial" w:hAnsi="Arial" w:cs="Arial"/>
                <w:b/>
                <w:bCs/>
                <w:sz w:val="22"/>
                <w:szCs w:val="22"/>
                <w:lang w:val="es-MX"/>
              </w:rPr>
            </w:pPr>
          </w:p>
          <w:p w:rsidR="002C66DF" w:rsidRPr="0083548A" w:rsidRDefault="002C66DF" w:rsidP="002C66DF">
            <w:pPr>
              <w:pStyle w:val="Textoindependiente"/>
              <w:ind w:right="-70"/>
              <w:jc w:val="center"/>
              <w:rPr>
                <w:rFonts w:ascii="Arial" w:hAnsi="Arial" w:cs="Arial"/>
                <w:b/>
                <w:sz w:val="22"/>
                <w:szCs w:val="22"/>
                <w:lang w:val="es-MX"/>
              </w:rPr>
            </w:pPr>
            <w:r w:rsidRPr="0083548A">
              <w:rPr>
                <w:rFonts w:ascii="Arial" w:hAnsi="Arial" w:cs="Arial"/>
                <w:b/>
                <w:bCs/>
                <w:sz w:val="22"/>
                <w:szCs w:val="22"/>
                <w:lang w:val="es-MX"/>
              </w:rPr>
              <w:t>ESTADO DE ACTIVIDADES COMPARATIVO</w:t>
            </w:r>
            <w:r w:rsidRPr="0083548A">
              <w:rPr>
                <w:rFonts w:ascii="Arial" w:hAnsi="Arial" w:cs="Arial"/>
                <w:b/>
                <w:sz w:val="22"/>
                <w:szCs w:val="22"/>
                <w:lang w:val="es-MX"/>
              </w:rPr>
              <w:t xml:space="preserve"> </w:t>
            </w:r>
            <w:r w:rsidRPr="0083548A">
              <w:rPr>
                <w:rFonts w:ascii="Arial" w:hAnsi="Arial" w:cs="Arial"/>
                <w:b/>
                <w:bCs/>
                <w:sz w:val="22"/>
                <w:szCs w:val="22"/>
                <w:lang w:val="es-MX"/>
              </w:rPr>
              <w:t>SEPTIEMBRE 2020</w:t>
            </w:r>
          </w:p>
          <w:p w:rsidR="002C66DF" w:rsidRDefault="002C66DF" w:rsidP="002C66DF">
            <w:pPr>
              <w:pStyle w:val="Textoindependiente"/>
              <w:ind w:right="-70"/>
              <w:jc w:val="center"/>
              <w:rPr>
                <w:rFonts w:ascii="Arial" w:hAnsi="Arial" w:cs="Arial"/>
                <w:b/>
                <w:bCs/>
                <w:sz w:val="22"/>
                <w:szCs w:val="22"/>
                <w:lang w:val="es-MX"/>
              </w:rPr>
            </w:pPr>
            <w:r w:rsidRPr="0083548A">
              <w:rPr>
                <w:rFonts w:ascii="Arial" w:hAnsi="Arial" w:cs="Arial"/>
                <w:b/>
                <w:bCs/>
                <w:sz w:val="22"/>
                <w:szCs w:val="22"/>
                <w:lang w:val="es-MX"/>
              </w:rPr>
              <w:t>REAL-PRESUPUESTO (MILES DE PESOS)</w:t>
            </w:r>
          </w:p>
          <w:tbl>
            <w:tblPr>
              <w:tblW w:w="8362" w:type="dxa"/>
              <w:tblLayout w:type="fixed"/>
              <w:tblCellMar>
                <w:left w:w="0" w:type="dxa"/>
                <w:right w:w="0" w:type="dxa"/>
              </w:tblCellMar>
              <w:tblLook w:val="0600" w:firstRow="0" w:lastRow="0" w:firstColumn="0" w:lastColumn="0" w:noHBand="1" w:noVBand="1"/>
            </w:tblPr>
            <w:tblGrid>
              <w:gridCol w:w="5267"/>
              <w:gridCol w:w="1547"/>
              <w:gridCol w:w="1548"/>
            </w:tblGrid>
            <w:tr w:rsidR="002C66DF" w:rsidRPr="0083548A" w:rsidTr="002C66DF">
              <w:trPr>
                <w:trHeight w:val="245"/>
              </w:trPr>
              <w:tc>
                <w:tcPr>
                  <w:tcW w:w="5267" w:type="dxa"/>
                  <w:tcBorders>
                    <w:top w:val="nil"/>
                    <w:left w:val="nil"/>
                    <w:bottom w:val="nil"/>
                    <w:right w:val="nil"/>
                  </w:tcBorders>
                  <w:shd w:val="clear" w:color="auto" w:fill="BFBFBF"/>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p>
              </w:tc>
              <w:tc>
                <w:tcPr>
                  <w:tcW w:w="3094"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SEPTIEMBRE</w:t>
                  </w:r>
                </w:p>
              </w:tc>
            </w:tr>
            <w:tr w:rsidR="002C66DF" w:rsidRPr="0083548A" w:rsidTr="002C66DF">
              <w:trPr>
                <w:trHeight w:val="245"/>
              </w:trPr>
              <w:tc>
                <w:tcPr>
                  <w:tcW w:w="5267" w:type="dxa"/>
                  <w:tcBorders>
                    <w:top w:val="nil"/>
                    <w:left w:val="nil"/>
                    <w:bottom w:val="nil"/>
                    <w:right w:val="nil"/>
                  </w:tcBorders>
                  <w:shd w:val="clear" w:color="auto" w:fill="BFBFBF"/>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 </w:t>
                  </w:r>
                </w:p>
              </w:tc>
              <w:tc>
                <w:tcPr>
                  <w:tcW w:w="1547" w:type="dxa"/>
                  <w:tcBorders>
                    <w:top w:val="nil"/>
                    <w:left w:val="nil"/>
                    <w:bottom w:val="nil"/>
                    <w:right w:val="nil"/>
                  </w:tcBorders>
                  <w:shd w:val="clear" w:color="auto" w:fill="BFBFBF"/>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REAL</w:t>
                  </w:r>
                </w:p>
              </w:tc>
              <w:tc>
                <w:tcPr>
                  <w:tcW w:w="1548" w:type="dxa"/>
                  <w:tcBorders>
                    <w:top w:val="nil"/>
                    <w:left w:val="nil"/>
                    <w:bottom w:val="nil"/>
                    <w:right w:val="nil"/>
                  </w:tcBorders>
                  <w:shd w:val="clear" w:color="auto" w:fill="BFBFBF"/>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PPTO</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INGRESOS</w:t>
                  </w:r>
                  <w:proofErr w:type="gramStart"/>
                  <w:r w:rsidRPr="0083548A">
                    <w:rPr>
                      <w:rFonts w:ascii="Arial" w:hAnsi="Arial" w:cs="Arial"/>
                      <w:b/>
                      <w:bCs/>
                      <w:sz w:val="22"/>
                      <w:szCs w:val="22"/>
                      <w:lang w:val="es-MX"/>
                    </w:rPr>
                    <w:t>:  (</w:t>
                  </w:r>
                  <w:proofErr w:type="gramEnd"/>
                  <w:r w:rsidRPr="0083548A">
                    <w:rPr>
                      <w:rFonts w:ascii="Arial" w:hAnsi="Arial" w:cs="Arial"/>
                      <w:b/>
                      <w:bCs/>
                      <w:sz w:val="22"/>
                      <w:szCs w:val="22"/>
                      <w:lang w:val="es-MX"/>
                    </w:rPr>
                    <w:t xml:space="preserve"> SIN I.V.A. )</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 xml:space="preserve">Agua y Drenaje </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23,634</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23,202</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Aguas Residuales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0</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1,966</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Otros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1,687</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2,604</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Productos Financieros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321</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210</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Bonificaciones</w:t>
                  </w:r>
                </w:p>
              </w:tc>
              <w:tc>
                <w:tcPr>
                  <w:tcW w:w="1547"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(1,901)</w:t>
                  </w:r>
                </w:p>
              </w:tc>
              <w:tc>
                <w:tcPr>
                  <w:tcW w:w="1548"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(1,700)</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TOTAL INGRESOS NETOS</w:t>
                  </w:r>
                </w:p>
              </w:tc>
              <w:tc>
                <w:tcPr>
                  <w:tcW w:w="1547"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23,741</w:t>
                  </w:r>
                </w:p>
              </w:tc>
              <w:tc>
                <w:tcPr>
                  <w:tcW w:w="1548"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26,282</w:t>
                  </w:r>
                </w:p>
              </w:tc>
            </w:tr>
            <w:tr w:rsidR="002C66DF" w:rsidRPr="0083548A" w:rsidTr="002C66DF">
              <w:trPr>
                <w:trHeight w:val="77"/>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p>
              </w:tc>
              <w:tc>
                <w:tcPr>
                  <w:tcW w:w="1547"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EGRESOS:</w:t>
                  </w:r>
                </w:p>
              </w:tc>
              <w:tc>
                <w:tcPr>
                  <w:tcW w:w="1547" w:type="dxa"/>
                  <w:tcBorders>
                    <w:top w:val="nil"/>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Servicios Personales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12,136</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11,580</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Servicios Generales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7,281</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2C2D2D">
                    <w:rPr>
                      <w:rFonts w:ascii="Arial" w:hAnsi="Arial" w:cs="Arial"/>
                      <w:b/>
                      <w:sz w:val="22"/>
                      <w:szCs w:val="22"/>
                      <w:lang w:val="es-MX"/>
                    </w:rPr>
                    <w:t>7,989</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Materiales y Suministros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1,696</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1,242</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Gastos Financieros y Otros</w:t>
                  </w:r>
                </w:p>
              </w:tc>
              <w:tc>
                <w:tcPr>
                  <w:tcW w:w="154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127</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2C2D2D">
                    <w:rPr>
                      <w:rFonts w:ascii="Arial" w:hAnsi="Arial" w:cs="Arial"/>
                      <w:b/>
                      <w:sz w:val="22"/>
                      <w:szCs w:val="22"/>
                      <w:lang w:val="es-MX"/>
                    </w:rPr>
                    <w:t>60</w:t>
                  </w:r>
                </w:p>
              </w:tc>
            </w:tr>
            <w:tr w:rsidR="002C66DF" w:rsidRPr="0083548A" w:rsidTr="002C66DF">
              <w:trPr>
                <w:trHeight w:val="1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 xml:space="preserve"> </w:t>
                  </w:r>
                </w:p>
              </w:tc>
              <w:tc>
                <w:tcPr>
                  <w:tcW w:w="154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TOTAL EGRESOS</w:t>
                  </w:r>
                </w:p>
              </w:tc>
              <w:tc>
                <w:tcPr>
                  <w:tcW w:w="1547"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21,240</w:t>
                  </w:r>
                </w:p>
              </w:tc>
              <w:tc>
                <w:tcPr>
                  <w:tcW w:w="1548"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20,871</w:t>
                  </w:r>
                </w:p>
              </w:tc>
            </w:tr>
            <w:tr w:rsidR="002C66DF" w:rsidRPr="0083548A" w:rsidTr="002C66DF">
              <w:trPr>
                <w:trHeight w:val="227"/>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p>
              </w:tc>
              <w:tc>
                <w:tcPr>
                  <w:tcW w:w="154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RESULTADOS ANTES DEPRECIACIÓN</w:t>
                  </w:r>
                </w:p>
              </w:tc>
              <w:tc>
                <w:tcPr>
                  <w:tcW w:w="1547" w:type="dxa"/>
                  <w:tcBorders>
                    <w:top w:val="nil"/>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2,501</w:t>
                  </w: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5,411</w:t>
                  </w:r>
                </w:p>
              </w:tc>
            </w:tr>
            <w:tr w:rsidR="002C66DF" w:rsidRPr="0083548A" w:rsidTr="002C66DF">
              <w:trPr>
                <w:trHeight w:val="162"/>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p>
              </w:tc>
              <w:tc>
                <w:tcPr>
                  <w:tcW w:w="1547" w:type="dxa"/>
                  <w:tcBorders>
                    <w:top w:val="nil"/>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 xml:space="preserve"> Depreciaciones y Amortizaciones</w:t>
                  </w:r>
                </w:p>
              </w:tc>
              <w:tc>
                <w:tcPr>
                  <w:tcW w:w="154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2,795</w:t>
                  </w:r>
                </w:p>
              </w:tc>
              <w:tc>
                <w:tcPr>
                  <w:tcW w:w="154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sz w:val="22"/>
                      <w:szCs w:val="22"/>
                      <w:lang w:val="es-MX"/>
                    </w:rPr>
                    <w:t>2,500</w:t>
                  </w: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2C66DF" w:rsidRPr="0083548A" w:rsidRDefault="002C66DF" w:rsidP="002C66DF">
                  <w:pPr>
                    <w:pStyle w:val="Textoindependiente"/>
                    <w:ind w:right="-70"/>
                    <w:rPr>
                      <w:rFonts w:ascii="Arial" w:hAnsi="Arial" w:cs="Arial"/>
                      <w:b/>
                      <w:sz w:val="22"/>
                      <w:szCs w:val="22"/>
                      <w:lang w:val="es-MX"/>
                    </w:rPr>
                  </w:pPr>
                </w:p>
              </w:tc>
              <w:tc>
                <w:tcPr>
                  <w:tcW w:w="1548"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p>
              </w:tc>
            </w:tr>
            <w:tr w:rsidR="002C66DF" w:rsidRPr="0083548A" w:rsidTr="002C66DF">
              <w:trPr>
                <w:trHeight w:val="245"/>
              </w:trPr>
              <w:tc>
                <w:tcPr>
                  <w:tcW w:w="5267"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RESULTADO DEL EJERCICIO (AHORRO)</w:t>
                  </w:r>
                </w:p>
              </w:tc>
              <w:tc>
                <w:tcPr>
                  <w:tcW w:w="1547"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(294)</w:t>
                  </w:r>
                </w:p>
              </w:tc>
              <w:tc>
                <w:tcPr>
                  <w:tcW w:w="1548"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C66DF" w:rsidRPr="0083548A" w:rsidRDefault="002C66DF" w:rsidP="002C66DF">
                  <w:pPr>
                    <w:pStyle w:val="Textoindependiente"/>
                    <w:ind w:right="-70"/>
                    <w:rPr>
                      <w:rFonts w:ascii="Arial" w:hAnsi="Arial" w:cs="Arial"/>
                      <w:b/>
                      <w:sz w:val="22"/>
                      <w:szCs w:val="22"/>
                      <w:lang w:val="es-MX"/>
                    </w:rPr>
                  </w:pPr>
                  <w:r w:rsidRPr="0083548A">
                    <w:rPr>
                      <w:rFonts w:ascii="Arial" w:hAnsi="Arial" w:cs="Arial"/>
                      <w:b/>
                      <w:bCs/>
                      <w:sz w:val="22"/>
                      <w:szCs w:val="22"/>
                      <w:lang w:val="es-MX"/>
                    </w:rPr>
                    <w:t>2,911</w:t>
                  </w:r>
                </w:p>
              </w:tc>
            </w:tr>
          </w:tbl>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Pr="002C2D2D" w:rsidRDefault="002C66DF" w:rsidP="002C66DF">
            <w:pPr>
              <w:pStyle w:val="Textoindependiente"/>
              <w:ind w:right="-70"/>
              <w:jc w:val="center"/>
              <w:rPr>
                <w:rFonts w:ascii="Arial" w:hAnsi="Arial" w:cs="Arial"/>
                <w:b/>
                <w:sz w:val="22"/>
                <w:szCs w:val="22"/>
                <w:lang w:val="es-MX"/>
              </w:rPr>
            </w:pPr>
            <w:r w:rsidRPr="002C2D2D">
              <w:rPr>
                <w:rFonts w:ascii="Arial" w:hAnsi="Arial" w:cs="Arial"/>
                <w:b/>
                <w:bCs/>
                <w:sz w:val="22"/>
                <w:szCs w:val="22"/>
                <w:lang w:val="es-MX"/>
              </w:rPr>
              <w:t>ESTADO  DE  FLUJO DE EFECTIVO  SEPTIEMBRE   2020</w:t>
            </w:r>
          </w:p>
          <w:p w:rsidR="002C66DF" w:rsidRPr="002C2D2D" w:rsidRDefault="002C66DF" w:rsidP="002C66DF">
            <w:pPr>
              <w:pStyle w:val="Textoindependiente"/>
              <w:ind w:right="-70"/>
              <w:jc w:val="center"/>
              <w:rPr>
                <w:rFonts w:ascii="Arial" w:hAnsi="Arial" w:cs="Arial"/>
                <w:b/>
                <w:sz w:val="22"/>
                <w:szCs w:val="22"/>
                <w:lang w:val="es-MX"/>
              </w:rPr>
            </w:pPr>
            <w:r w:rsidRPr="002C2D2D">
              <w:rPr>
                <w:rFonts w:ascii="Arial" w:hAnsi="Arial" w:cs="Arial"/>
                <w:b/>
                <w:bCs/>
                <w:sz w:val="22"/>
                <w:szCs w:val="22"/>
                <w:lang w:val="es-MX"/>
              </w:rPr>
              <w:t>( MILES DE PESOS )</w:t>
            </w:r>
          </w:p>
          <w:p w:rsidR="002C66DF" w:rsidRDefault="002C66DF" w:rsidP="002C66DF">
            <w:pPr>
              <w:pStyle w:val="Textoindependiente"/>
              <w:ind w:right="-70"/>
              <w:jc w:val="center"/>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 id="4 Objeto" o:spid="_x0000_s1069" type="#_x0000_t75" style="position:absolute;left:0;text-align:left;margin-left:28.6pt;margin-top:3pt;width:391.95pt;height:382.5pt;z-index:251708416;visibility:visible">
                  <v:imagedata r:id="rId11" o:title=""/>
                </v:shape>
                <o:OLEObject Type="Embed" ProgID="Excel.Sheet.12" ShapeID="4 Objeto" DrawAspect="Content" ObjectID="_1666774714" r:id="rId12"/>
              </w:pict>
            </w: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rPr>
                <w:rFonts w:ascii="Arial" w:hAnsi="Arial" w:cs="Arial"/>
                <w:b/>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2C66DF" w:rsidRDefault="002C66DF" w:rsidP="002C66DF">
            <w:pPr>
              <w:pStyle w:val="Textoindependiente"/>
              <w:ind w:right="-70"/>
              <w:jc w:val="center"/>
              <w:rPr>
                <w:rFonts w:ascii="Arial" w:hAnsi="Arial" w:cs="Arial"/>
                <w:b/>
                <w:bCs/>
                <w:sz w:val="22"/>
                <w:szCs w:val="22"/>
                <w:lang w:val="es-MX"/>
              </w:rPr>
            </w:pPr>
          </w:p>
          <w:p w:rsidR="008A0271" w:rsidRDefault="002C66DF" w:rsidP="002C66DF">
            <w:pPr>
              <w:pStyle w:val="Textoindependiente"/>
              <w:ind w:right="-70"/>
              <w:rPr>
                <w:rFonts w:ascii="Arial" w:hAnsi="Arial" w:cs="Arial"/>
                <w:b/>
                <w:bCs/>
                <w:sz w:val="22"/>
                <w:szCs w:val="22"/>
                <w:lang w:val="es-MX"/>
              </w:rPr>
            </w:pPr>
            <w:r>
              <w:rPr>
                <w:rFonts w:ascii="Arial" w:hAnsi="Arial" w:cs="Arial"/>
                <w:b/>
                <w:bCs/>
                <w:sz w:val="22"/>
                <w:szCs w:val="22"/>
                <w:lang w:val="es-MX"/>
              </w:rPr>
              <w:t xml:space="preserve">                     </w:t>
            </w: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8A0271" w:rsidRDefault="008A0271" w:rsidP="002C66DF">
            <w:pPr>
              <w:pStyle w:val="Textoindependiente"/>
              <w:ind w:right="-70"/>
              <w:rPr>
                <w:rFonts w:ascii="Arial" w:hAnsi="Arial" w:cs="Arial"/>
                <w:b/>
                <w:bCs/>
                <w:sz w:val="22"/>
                <w:szCs w:val="22"/>
                <w:lang w:val="es-MX"/>
              </w:rPr>
            </w:pPr>
          </w:p>
          <w:p w:rsidR="002C66DF" w:rsidRPr="00903331" w:rsidRDefault="002C66DF" w:rsidP="008A0271">
            <w:pPr>
              <w:pStyle w:val="Textoindependiente"/>
              <w:ind w:right="-70"/>
              <w:jc w:val="center"/>
              <w:rPr>
                <w:rFonts w:ascii="Arial" w:hAnsi="Arial" w:cs="Arial"/>
                <w:b/>
                <w:bCs/>
                <w:sz w:val="22"/>
                <w:szCs w:val="22"/>
                <w:lang w:val="es-MX"/>
              </w:rPr>
            </w:pPr>
            <w:r w:rsidRPr="00903331">
              <w:rPr>
                <w:rFonts w:ascii="Arial" w:hAnsi="Arial" w:cs="Arial"/>
                <w:b/>
                <w:bCs/>
                <w:sz w:val="22"/>
                <w:szCs w:val="22"/>
                <w:lang w:val="es-MX"/>
              </w:rPr>
              <w:t>ESTADO DE SITUACIÓN FINANCIERA  SEPTIEMBRE 2020</w:t>
            </w:r>
          </w:p>
          <w:p w:rsidR="002C66DF" w:rsidRDefault="002C66DF" w:rsidP="008A0271">
            <w:pPr>
              <w:pStyle w:val="Textoindependiente"/>
              <w:ind w:right="-70"/>
              <w:jc w:val="center"/>
              <w:rPr>
                <w:rFonts w:ascii="Arial" w:hAnsi="Arial" w:cs="Arial"/>
                <w:b/>
                <w:bCs/>
                <w:sz w:val="22"/>
                <w:szCs w:val="22"/>
                <w:lang w:val="es-MX"/>
              </w:rPr>
            </w:pPr>
            <w:r w:rsidRPr="00903331">
              <w:rPr>
                <w:rFonts w:ascii="Arial" w:hAnsi="Arial" w:cs="Arial"/>
                <w:b/>
                <w:bCs/>
                <w:sz w:val="22"/>
                <w:szCs w:val="22"/>
                <w:lang w:val="es-MX"/>
              </w:rPr>
              <w:t>( MILES DE PESOS )</w:t>
            </w:r>
          </w:p>
          <w:p w:rsidR="002C66DF" w:rsidRDefault="002C66DF" w:rsidP="002C66DF">
            <w:pPr>
              <w:pStyle w:val="Textoindependiente"/>
              <w:ind w:right="-70"/>
              <w:rPr>
                <w:rFonts w:ascii="Arial" w:hAnsi="Arial" w:cs="Arial"/>
                <w:b/>
                <w:bCs/>
                <w:sz w:val="22"/>
                <w:szCs w:val="22"/>
                <w:lang w:val="es-MX"/>
              </w:rPr>
            </w:pPr>
          </w:p>
          <w:tbl>
            <w:tblPr>
              <w:tblW w:w="8215" w:type="dxa"/>
              <w:tblLayout w:type="fixed"/>
              <w:tblCellMar>
                <w:left w:w="0" w:type="dxa"/>
                <w:right w:w="0" w:type="dxa"/>
              </w:tblCellMar>
              <w:tblLook w:val="0600" w:firstRow="0" w:lastRow="0" w:firstColumn="0" w:lastColumn="0" w:noHBand="1" w:noVBand="1"/>
            </w:tblPr>
            <w:tblGrid>
              <w:gridCol w:w="32"/>
              <w:gridCol w:w="49"/>
              <w:gridCol w:w="82"/>
              <w:gridCol w:w="1725"/>
              <w:gridCol w:w="822"/>
              <w:gridCol w:w="838"/>
              <w:gridCol w:w="344"/>
              <w:gridCol w:w="288"/>
              <w:gridCol w:w="1257"/>
              <w:gridCol w:w="1118"/>
              <w:gridCol w:w="756"/>
              <w:gridCol w:w="904"/>
            </w:tblGrid>
            <w:tr w:rsidR="002C66DF" w:rsidRPr="00160BE9" w:rsidTr="002C66DF">
              <w:trPr>
                <w:trHeight w:val="161"/>
              </w:trPr>
              <w:tc>
                <w:tcPr>
                  <w:tcW w:w="2710"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ACTIVO</w:t>
                  </w:r>
                </w:p>
              </w:tc>
              <w:tc>
                <w:tcPr>
                  <w:tcW w:w="838" w:type="dxa"/>
                  <w:tcBorders>
                    <w:top w:val="nil"/>
                    <w:left w:val="nil"/>
                    <w:bottom w:val="nil"/>
                    <w:right w:val="nil"/>
                  </w:tcBorders>
                  <w:shd w:val="clear" w:color="auto" w:fill="C0C0C0"/>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w:t>
                  </w:r>
                </w:p>
              </w:tc>
              <w:tc>
                <w:tcPr>
                  <w:tcW w:w="344" w:type="dxa"/>
                  <w:tcBorders>
                    <w:top w:val="nil"/>
                    <w:left w:val="nil"/>
                    <w:bottom w:val="nil"/>
                    <w:right w:val="nil"/>
                  </w:tcBorders>
                  <w:shd w:val="clear" w:color="auto" w:fill="C0C0C0"/>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w:t>
                  </w:r>
                </w:p>
              </w:tc>
              <w:tc>
                <w:tcPr>
                  <w:tcW w:w="3419"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PASIVO</w:t>
                  </w:r>
                </w:p>
              </w:tc>
              <w:tc>
                <w:tcPr>
                  <w:tcW w:w="904" w:type="dxa"/>
                  <w:tcBorders>
                    <w:top w:val="nil"/>
                    <w:left w:val="nil"/>
                    <w:bottom w:val="nil"/>
                    <w:right w:val="nil"/>
                  </w:tcBorders>
                  <w:shd w:val="clear" w:color="auto" w:fill="BFBFBF"/>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w:t>
                  </w:r>
                </w:p>
              </w:tc>
            </w:tr>
            <w:tr w:rsidR="002C66DF" w:rsidRPr="0046799B" w:rsidTr="002C66DF">
              <w:trPr>
                <w:trHeight w:val="176"/>
              </w:trPr>
              <w:tc>
                <w:tcPr>
                  <w:tcW w:w="188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CIRCULANTE</w:t>
                  </w:r>
                </w:p>
              </w:tc>
              <w:tc>
                <w:tcPr>
                  <w:tcW w:w="82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AGO-20</w:t>
                  </w:r>
                </w:p>
              </w:tc>
              <w:tc>
                <w:tcPr>
                  <w:tcW w:w="83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SEPT-20</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p>
              </w:tc>
              <w:tc>
                <w:tcPr>
                  <w:tcW w:w="2663"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A CORTO PLAZO</w:t>
                  </w:r>
                </w:p>
              </w:tc>
              <w:tc>
                <w:tcPr>
                  <w:tcW w:w="75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AGO-20</w:t>
                  </w: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46799B" w:rsidRDefault="002C66DF" w:rsidP="002C66DF">
                  <w:pPr>
                    <w:pStyle w:val="Textoindependiente"/>
                    <w:ind w:right="-70"/>
                    <w:rPr>
                      <w:rFonts w:ascii="Arial" w:hAnsi="Arial" w:cs="Arial"/>
                      <w:b/>
                      <w:bCs/>
                      <w:sz w:val="20"/>
                      <w:lang w:val="es-MX"/>
                    </w:rPr>
                  </w:pPr>
                  <w:r w:rsidRPr="0046799B">
                    <w:rPr>
                      <w:rFonts w:ascii="Arial" w:hAnsi="Arial" w:cs="Arial"/>
                      <w:b/>
                      <w:bCs/>
                      <w:sz w:val="20"/>
                      <w:lang w:val="es-MX"/>
                    </w:rPr>
                    <w:t>SEPT-20</w:t>
                  </w:r>
                </w:p>
              </w:tc>
            </w:tr>
            <w:tr w:rsidR="002C66DF" w:rsidRPr="00D35CBF" w:rsidTr="002C66DF">
              <w:trPr>
                <w:trHeight w:val="168"/>
              </w:trPr>
              <w:tc>
                <w:tcPr>
                  <w:tcW w:w="81"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180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Caja y Bancos</w:t>
                  </w:r>
                </w:p>
              </w:tc>
              <w:tc>
                <w:tcPr>
                  <w:tcW w:w="82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2,596</w:t>
                  </w:r>
                </w:p>
              </w:tc>
              <w:tc>
                <w:tcPr>
                  <w:tcW w:w="83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3,615</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Proveedores</w:t>
                  </w:r>
                </w:p>
              </w:tc>
              <w:tc>
                <w:tcPr>
                  <w:tcW w:w="75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6,890</w:t>
                  </w:r>
                </w:p>
              </w:tc>
              <w:tc>
                <w:tcPr>
                  <w:tcW w:w="90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6,756</w:t>
                  </w: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Fondo para Obras</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19,370</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18,628</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Acreedores Diversos</w:t>
                  </w:r>
                </w:p>
              </w:tc>
              <w:tc>
                <w:tcPr>
                  <w:tcW w:w="756"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24,031</w:t>
                  </w:r>
                </w:p>
              </w:tc>
              <w:tc>
                <w:tcPr>
                  <w:tcW w:w="904"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23,976</w:t>
                  </w: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Documentos por Cobrar</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5</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5</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Impuestos  y Derechos por Pagar </w:t>
                  </w:r>
                </w:p>
              </w:tc>
              <w:tc>
                <w:tcPr>
                  <w:tcW w:w="756"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10,302</w:t>
                  </w:r>
                </w:p>
              </w:tc>
              <w:tc>
                <w:tcPr>
                  <w:tcW w:w="904"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10,393</w:t>
                  </w: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Deudores Diversos</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2,130</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2,097</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Anticipo a Consumo</w:t>
                  </w:r>
                </w:p>
              </w:tc>
              <w:tc>
                <w:tcPr>
                  <w:tcW w:w="756"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33</w:t>
                  </w:r>
                </w:p>
              </w:tc>
              <w:tc>
                <w:tcPr>
                  <w:tcW w:w="904"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2</w:t>
                  </w:r>
                </w:p>
              </w:tc>
            </w:tr>
            <w:tr w:rsidR="002C66DF" w:rsidRPr="00D35CBF" w:rsidTr="002C66DF">
              <w:trPr>
                <w:trHeight w:val="66"/>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Almacén</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8,788</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8,886</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proofErr w:type="spellStart"/>
                  <w:r w:rsidRPr="00D35CBF">
                    <w:rPr>
                      <w:rFonts w:ascii="Arial" w:hAnsi="Arial" w:cs="Arial"/>
                      <w:b/>
                      <w:bCs/>
                      <w:sz w:val="16"/>
                      <w:szCs w:val="16"/>
                      <w:lang w:val="es-MX"/>
                    </w:rPr>
                    <w:t>Ant</w:t>
                  </w:r>
                  <w:proofErr w:type="spellEnd"/>
                  <w:r w:rsidRPr="00D35CBF">
                    <w:rPr>
                      <w:rFonts w:ascii="Arial" w:hAnsi="Arial" w:cs="Arial"/>
                      <w:b/>
                      <w:bCs/>
                      <w:sz w:val="16"/>
                      <w:szCs w:val="16"/>
                      <w:lang w:val="es-MX"/>
                    </w:rPr>
                    <w:t>. a Proveedores</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40</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0</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Imp.  Acreditables</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7,179</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5,304</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8"/>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8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Cuentas por Cobrar</w:t>
                  </w:r>
                </w:p>
              </w:tc>
              <w:tc>
                <w:tcPr>
                  <w:tcW w:w="82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450</w:t>
                  </w:r>
                </w:p>
              </w:tc>
              <w:tc>
                <w:tcPr>
                  <w:tcW w:w="838"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459</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1"/>
              </w:trPr>
              <w:tc>
                <w:tcPr>
                  <w:tcW w:w="188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TOTAL CIRCULANTE </w:t>
                  </w:r>
                </w:p>
              </w:tc>
              <w:tc>
                <w:tcPr>
                  <w:tcW w:w="822"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40,558</w:t>
                  </w:r>
                </w:p>
              </w:tc>
              <w:tc>
                <w:tcPr>
                  <w:tcW w:w="83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38,994</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A CORTO PLAZO</w:t>
                  </w:r>
                </w:p>
              </w:tc>
              <w:tc>
                <w:tcPr>
                  <w:tcW w:w="75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41,256</w:t>
                  </w:r>
                </w:p>
              </w:tc>
              <w:tc>
                <w:tcPr>
                  <w:tcW w:w="90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41,127</w:t>
                  </w:r>
                </w:p>
              </w:tc>
            </w:tr>
            <w:tr w:rsidR="002C66DF" w:rsidRPr="00D35CBF" w:rsidTr="002C66DF">
              <w:trPr>
                <w:trHeight w:val="130"/>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83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1"/>
              </w:trPr>
              <w:tc>
                <w:tcPr>
                  <w:tcW w:w="1888"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FIJO</w:t>
                  </w:r>
                </w:p>
              </w:tc>
              <w:tc>
                <w:tcPr>
                  <w:tcW w:w="82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83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CONTINGENTE</w:t>
                  </w:r>
                </w:p>
              </w:tc>
              <w:tc>
                <w:tcPr>
                  <w:tcW w:w="75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8"/>
              </w:trPr>
              <w:tc>
                <w:tcPr>
                  <w:tcW w:w="163"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Inmuebles y Equipo</w:t>
                  </w:r>
                </w:p>
              </w:tc>
              <w:tc>
                <w:tcPr>
                  <w:tcW w:w="82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130,017</w:t>
                  </w:r>
                </w:p>
              </w:tc>
              <w:tc>
                <w:tcPr>
                  <w:tcW w:w="83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131,044</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75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8"/>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Obras en Operación </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476,063</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476,063</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Reserva para Indemnización</w:t>
                  </w: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36,405</w:t>
                  </w: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35,678</w:t>
                  </w:r>
                </w:p>
              </w:tc>
            </w:tr>
            <w:tr w:rsidR="002C66DF" w:rsidRPr="00D35CBF" w:rsidTr="002C66DF">
              <w:trPr>
                <w:trHeight w:val="168"/>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Obras en Proceso</w:t>
                  </w:r>
                </w:p>
              </w:tc>
              <w:tc>
                <w:tcPr>
                  <w:tcW w:w="82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36,268</w:t>
                  </w:r>
                </w:p>
              </w:tc>
              <w:tc>
                <w:tcPr>
                  <w:tcW w:w="838"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38,493</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75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Depreciación</w:t>
                  </w:r>
                </w:p>
              </w:tc>
              <w:tc>
                <w:tcPr>
                  <w:tcW w:w="82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(222,649)</w:t>
                  </w:r>
                </w:p>
              </w:tc>
              <w:tc>
                <w:tcPr>
                  <w:tcW w:w="83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(225,444)</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6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CONTINGENTE</w:t>
                  </w:r>
                </w:p>
              </w:tc>
              <w:tc>
                <w:tcPr>
                  <w:tcW w:w="75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36,405</w:t>
                  </w:r>
                </w:p>
              </w:tc>
              <w:tc>
                <w:tcPr>
                  <w:tcW w:w="90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35,678</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161"/>
              </w:trPr>
              <w:tc>
                <w:tcPr>
                  <w:tcW w:w="188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ACTIVO FIJO</w:t>
                  </w:r>
                </w:p>
              </w:tc>
              <w:tc>
                <w:tcPr>
                  <w:tcW w:w="82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419,699</w:t>
                  </w:r>
                </w:p>
              </w:tc>
              <w:tc>
                <w:tcPr>
                  <w:tcW w:w="83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420,156</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DEL PASIVO</w:t>
                  </w:r>
                </w:p>
              </w:tc>
              <w:tc>
                <w:tcPr>
                  <w:tcW w:w="75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77,661</w:t>
                  </w:r>
                </w:p>
              </w:tc>
              <w:tc>
                <w:tcPr>
                  <w:tcW w:w="90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76,805</w:t>
                  </w:r>
                </w:p>
              </w:tc>
            </w:tr>
            <w:tr w:rsidR="002C66DF" w:rsidRPr="00D35CBF" w:rsidTr="002C66DF">
              <w:trPr>
                <w:trHeight w:val="177"/>
              </w:trPr>
              <w:tc>
                <w:tcPr>
                  <w:tcW w:w="3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85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1"/>
              </w:trPr>
              <w:tc>
                <w:tcPr>
                  <w:tcW w:w="1888"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DIFERIDO </w:t>
                  </w:r>
                </w:p>
              </w:tc>
              <w:tc>
                <w:tcPr>
                  <w:tcW w:w="82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83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PATRIMONIO</w:t>
                  </w:r>
                </w:p>
              </w:tc>
              <w:tc>
                <w:tcPr>
                  <w:tcW w:w="75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r>
            <w:tr w:rsidR="002C66DF" w:rsidRPr="00D35CBF" w:rsidTr="002C66DF">
              <w:trPr>
                <w:trHeight w:val="288"/>
              </w:trPr>
              <w:tc>
                <w:tcPr>
                  <w:tcW w:w="163"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Diferido</w:t>
                  </w:r>
                </w:p>
              </w:tc>
              <w:tc>
                <w:tcPr>
                  <w:tcW w:w="822"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741</w:t>
                  </w:r>
                </w:p>
              </w:tc>
              <w:tc>
                <w:tcPr>
                  <w:tcW w:w="838"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668</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Patrimonio</w:t>
                  </w:r>
                </w:p>
              </w:tc>
              <w:tc>
                <w:tcPr>
                  <w:tcW w:w="75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86,305</w:t>
                  </w:r>
                </w:p>
              </w:tc>
              <w:tc>
                <w:tcPr>
                  <w:tcW w:w="90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86,305</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Aportaciones </w:t>
                  </w:r>
                  <w:proofErr w:type="spellStart"/>
                  <w:r w:rsidRPr="00D35CBF">
                    <w:rPr>
                      <w:rFonts w:ascii="Arial" w:hAnsi="Arial" w:cs="Arial"/>
                      <w:b/>
                      <w:bCs/>
                      <w:sz w:val="16"/>
                      <w:szCs w:val="16"/>
                      <w:lang w:val="es-MX"/>
                    </w:rPr>
                    <w:t>Prodder</w:t>
                  </w:r>
                  <w:proofErr w:type="spellEnd"/>
                  <w:r w:rsidRPr="00D35CBF">
                    <w:rPr>
                      <w:rFonts w:ascii="Arial" w:hAnsi="Arial" w:cs="Arial"/>
                      <w:b/>
                      <w:bCs/>
                      <w:sz w:val="16"/>
                      <w:szCs w:val="16"/>
                      <w:lang w:val="es-MX"/>
                    </w:rPr>
                    <w:t xml:space="preserve"> </w:t>
                  </w:r>
                </w:p>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y </w:t>
                  </w:r>
                  <w:proofErr w:type="spellStart"/>
                  <w:r w:rsidRPr="00D35CBF">
                    <w:rPr>
                      <w:rFonts w:ascii="Arial" w:hAnsi="Arial" w:cs="Arial"/>
                      <w:b/>
                      <w:bCs/>
                      <w:sz w:val="16"/>
                      <w:szCs w:val="16"/>
                      <w:lang w:val="es-MX"/>
                    </w:rPr>
                    <w:t>Prosanear</w:t>
                  </w:r>
                  <w:proofErr w:type="spellEnd"/>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182,557</w:t>
                  </w: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182,557</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Aportaciones </w:t>
                  </w:r>
                  <w:proofErr w:type="spellStart"/>
                  <w:r w:rsidRPr="00D35CBF">
                    <w:rPr>
                      <w:rFonts w:ascii="Arial" w:hAnsi="Arial" w:cs="Arial"/>
                      <w:b/>
                      <w:bCs/>
                      <w:sz w:val="16"/>
                      <w:szCs w:val="16"/>
                      <w:lang w:val="es-MX"/>
                    </w:rPr>
                    <w:t>Prome</w:t>
                  </w:r>
                  <w:proofErr w:type="spellEnd"/>
                  <w:r w:rsidRPr="00D35CBF">
                    <w:rPr>
                      <w:rFonts w:ascii="Arial" w:hAnsi="Arial" w:cs="Arial"/>
                      <w:b/>
                      <w:bCs/>
                      <w:sz w:val="16"/>
                      <w:szCs w:val="16"/>
                      <w:lang w:val="es-MX"/>
                    </w:rPr>
                    <w:t xml:space="preserve"> </w:t>
                  </w:r>
                </w:p>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y Prodi</w:t>
                  </w: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 xml:space="preserve">6,329 </w:t>
                  </w: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 xml:space="preserve">6,329 </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 xml:space="preserve">Resultados de </w:t>
                  </w:r>
                </w:p>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Ejercicios Anteriores</w:t>
                  </w: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125,418</w:t>
                  </w: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125,388</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Resultado del Ejercicio</w:t>
                  </w:r>
                </w:p>
              </w:tc>
              <w:tc>
                <w:tcPr>
                  <w:tcW w:w="75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(17,272)</w:t>
                  </w:r>
                </w:p>
              </w:tc>
              <w:tc>
                <w:tcPr>
                  <w:tcW w:w="90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(17,566)</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668</w:t>
                  </w:r>
                </w:p>
              </w:tc>
              <w:tc>
                <w:tcPr>
                  <w:tcW w:w="344"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 xml:space="preserve"> </w:t>
                  </w:r>
                </w:p>
              </w:tc>
              <w:tc>
                <w:tcPr>
                  <w:tcW w:w="2375"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423"/>
              </w:trPr>
              <w:tc>
                <w:tcPr>
                  <w:tcW w:w="1888"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DIFERIDO</w:t>
                  </w:r>
                </w:p>
              </w:tc>
              <w:tc>
                <w:tcPr>
                  <w:tcW w:w="822"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Pr>
                      <w:rFonts w:ascii="Arial" w:hAnsi="Arial" w:cs="Arial"/>
                      <w:b/>
                      <w:bCs/>
                      <w:sz w:val="16"/>
                      <w:szCs w:val="16"/>
                      <w:lang w:val="es-MX"/>
                    </w:rPr>
                    <w:t xml:space="preserve">      </w:t>
                  </w:r>
                  <w:r w:rsidRPr="00D35CBF">
                    <w:rPr>
                      <w:rFonts w:ascii="Arial" w:hAnsi="Arial" w:cs="Arial"/>
                      <w:b/>
                      <w:bCs/>
                      <w:sz w:val="16"/>
                      <w:szCs w:val="16"/>
                      <w:lang w:val="es-MX"/>
                    </w:rPr>
                    <w:t>741</w:t>
                  </w:r>
                  <w:r>
                    <w:rPr>
                      <w:rFonts w:ascii="Arial" w:hAnsi="Arial" w:cs="Arial"/>
                      <w:b/>
                      <w:bCs/>
                      <w:sz w:val="16"/>
                      <w:szCs w:val="16"/>
                      <w:lang w:val="es-MX"/>
                    </w:rPr>
                    <w:t xml:space="preserve">   </w:t>
                  </w:r>
                </w:p>
              </w:tc>
              <w:tc>
                <w:tcPr>
                  <w:tcW w:w="838" w:type="dxa"/>
                  <w:vMerge/>
                  <w:tcBorders>
                    <w:top w:val="nil"/>
                    <w:left w:val="nil"/>
                    <w:bottom w:val="single" w:sz="12" w:space="0" w:color="000000"/>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vMerge/>
                  <w:tcBorders>
                    <w:top w:val="nil"/>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288" w:type="dxa"/>
                  <w:vMerge/>
                  <w:tcBorders>
                    <w:top w:val="nil"/>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2375" w:type="dxa"/>
                  <w:gridSpan w:val="2"/>
                  <w:vMerge/>
                  <w:tcBorders>
                    <w:top w:val="nil"/>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756" w:type="dxa"/>
                  <w:vMerge/>
                  <w:tcBorders>
                    <w:top w:val="single" w:sz="4" w:space="0" w:color="000000"/>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vMerge/>
                  <w:tcBorders>
                    <w:top w:val="single" w:sz="4" w:space="0" w:color="000000"/>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1"/>
              </w:trPr>
              <w:tc>
                <w:tcPr>
                  <w:tcW w:w="1888" w:type="dxa"/>
                  <w:gridSpan w:val="4"/>
                  <w:vMerge/>
                  <w:tcBorders>
                    <w:top w:val="nil"/>
                    <w:left w:val="nil"/>
                    <w:bottom w:val="nil"/>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vMerge/>
                  <w:tcBorders>
                    <w:top w:val="nil"/>
                    <w:left w:val="nil"/>
                    <w:bottom w:val="single" w:sz="12" w:space="0" w:color="000000"/>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vMerge/>
                  <w:tcBorders>
                    <w:top w:val="nil"/>
                    <w:left w:val="nil"/>
                    <w:bottom w:val="single" w:sz="12" w:space="0" w:color="000000"/>
                    <w:right w:val="nil"/>
                  </w:tcBorders>
                  <w:vAlign w:val="center"/>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TOTAL PATRIMONIO</w:t>
                  </w:r>
                </w:p>
              </w:tc>
              <w:tc>
                <w:tcPr>
                  <w:tcW w:w="75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383,337</w:t>
                  </w:r>
                </w:p>
              </w:tc>
              <w:tc>
                <w:tcPr>
                  <w:tcW w:w="90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383,013</w:t>
                  </w:r>
                </w:p>
              </w:tc>
            </w:tr>
            <w:tr w:rsidR="002C66DF" w:rsidRPr="00D35CBF" w:rsidTr="002C66DF">
              <w:trPr>
                <w:trHeight w:val="161"/>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22"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838"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p>
              </w:tc>
              <w:tc>
                <w:tcPr>
                  <w:tcW w:w="75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90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r>
            <w:tr w:rsidR="002C66DF" w:rsidRPr="00D35CBF" w:rsidTr="002C66DF">
              <w:trPr>
                <w:trHeight w:val="168"/>
              </w:trPr>
              <w:tc>
                <w:tcPr>
                  <w:tcW w:w="1888"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TOTAL ACTIVO</w:t>
                  </w:r>
                </w:p>
              </w:tc>
              <w:tc>
                <w:tcPr>
                  <w:tcW w:w="822"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460,998</w:t>
                  </w:r>
                </w:p>
              </w:tc>
              <w:tc>
                <w:tcPr>
                  <w:tcW w:w="838"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459,818</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p>
              </w:tc>
              <w:tc>
                <w:tcPr>
                  <w:tcW w:w="26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jc w:val="left"/>
                    <w:rPr>
                      <w:rFonts w:ascii="Arial" w:hAnsi="Arial" w:cs="Arial"/>
                      <w:b/>
                      <w:bCs/>
                      <w:sz w:val="16"/>
                      <w:szCs w:val="16"/>
                      <w:lang w:val="es-MX"/>
                    </w:rPr>
                  </w:pPr>
                  <w:r w:rsidRPr="00D35CBF">
                    <w:rPr>
                      <w:rFonts w:ascii="Arial" w:hAnsi="Arial" w:cs="Arial"/>
                      <w:b/>
                      <w:bCs/>
                      <w:sz w:val="16"/>
                      <w:szCs w:val="16"/>
                      <w:lang w:val="es-MX"/>
                    </w:rPr>
                    <w:t>TOTAL PASIVO Y PATRIMONIO</w:t>
                  </w:r>
                </w:p>
              </w:tc>
              <w:tc>
                <w:tcPr>
                  <w:tcW w:w="75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460,998</w:t>
                  </w:r>
                </w:p>
              </w:tc>
              <w:tc>
                <w:tcPr>
                  <w:tcW w:w="90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C66DF" w:rsidRPr="00D35CBF" w:rsidRDefault="002C66DF" w:rsidP="002C66DF">
                  <w:pPr>
                    <w:pStyle w:val="Textoindependiente"/>
                    <w:ind w:right="-70"/>
                    <w:rPr>
                      <w:rFonts w:ascii="Arial" w:hAnsi="Arial" w:cs="Arial"/>
                      <w:b/>
                      <w:bCs/>
                      <w:sz w:val="16"/>
                      <w:szCs w:val="16"/>
                      <w:lang w:val="es-MX"/>
                    </w:rPr>
                  </w:pPr>
                  <w:r w:rsidRPr="00D35CBF">
                    <w:rPr>
                      <w:rFonts w:ascii="Arial" w:hAnsi="Arial" w:cs="Arial"/>
                      <w:b/>
                      <w:bCs/>
                      <w:sz w:val="16"/>
                      <w:szCs w:val="16"/>
                      <w:lang w:val="es-MX"/>
                    </w:rPr>
                    <w:t>459,818</w:t>
                  </w:r>
                </w:p>
              </w:tc>
            </w:tr>
            <w:tr w:rsidR="002C66DF" w:rsidRPr="00160BE9" w:rsidTr="002C66DF">
              <w:trPr>
                <w:trHeight w:val="146"/>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82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83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75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90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r>
            <w:tr w:rsidR="002C66DF" w:rsidRPr="00160BE9" w:rsidTr="002C66DF">
              <w:trPr>
                <w:trHeight w:val="114"/>
              </w:trPr>
              <w:tc>
                <w:tcPr>
                  <w:tcW w:w="16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1725"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822"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83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34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154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1118"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r w:rsidRPr="00160BE9">
                    <w:rPr>
                      <w:rFonts w:ascii="Arial" w:hAnsi="Arial" w:cs="Arial"/>
                      <w:b/>
                      <w:bCs/>
                      <w:sz w:val="22"/>
                      <w:szCs w:val="22"/>
                      <w:lang w:val="es-MX"/>
                    </w:rPr>
                    <w:t xml:space="preserve"> </w:t>
                  </w:r>
                </w:p>
              </w:tc>
              <w:tc>
                <w:tcPr>
                  <w:tcW w:w="756"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c>
                <w:tcPr>
                  <w:tcW w:w="904" w:type="dxa"/>
                  <w:tcBorders>
                    <w:top w:val="nil"/>
                    <w:left w:val="nil"/>
                    <w:bottom w:val="nil"/>
                    <w:right w:val="nil"/>
                  </w:tcBorders>
                  <w:shd w:val="clear" w:color="auto" w:fill="auto"/>
                  <w:tcMar>
                    <w:top w:w="4" w:type="dxa"/>
                    <w:left w:w="4" w:type="dxa"/>
                    <w:bottom w:w="0" w:type="dxa"/>
                    <w:right w:w="4" w:type="dxa"/>
                  </w:tcMar>
                  <w:vAlign w:val="bottom"/>
                  <w:hideMark/>
                </w:tcPr>
                <w:p w:rsidR="002C66DF" w:rsidRPr="00160BE9" w:rsidRDefault="002C66DF" w:rsidP="002C66DF">
                  <w:pPr>
                    <w:pStyle w:val="Textoindependiente"/>
                    <w:ind w:right="-70"/>
                    <w:rPr>
                      <w:rFonts w:ascii="Arial" w:hAnsi="Arial" w:cs="Arial"/>
                      <w:b/>
                      <w:bCs/>
                      <w:sz w:val="22"/>
                      <w:szCs w:val="22"/>
                      <w:lang w:val="es-MX"/>
                    </w:rPr>
                  </w:pPr>
                </w:p>
              </w:tc>
            </w:tr>
          </w:tbl>
          <w:p w:rsidR="002C66DF" w:rsidRDefault="002C66DF" w:rsidP="002C66DF">
            <w:pPr>
              <w:pStyle w:val="Textoindependiente"/>
              <w:ind w:right="-70"/>
              <w:rPr>
                <w:rFonts w:ascii="Arial" w:hAnsi="Arial" w:cs="Arial"/>
                <w:b/>
                <w:bCs/>
                <w:sz w:val="22"/>
                <w:szCs w:val="22"/>
                <w:lang w:val="es-MX"/>
              </w:rPr>
            </w:pPr>
          </w:p>
          <w:p w:rsidR="002C66DF" w:rsidRPr="00804A70" w:rsidRDefault="002C66DF" w:rsidP="002C66DF">
            <w:pPr>
              <w:pStyle w:val="Textoindependiente"/>
              <w:ind w:right="-70"/>
              <w:rPr>
                <w:rFonts w:ascii="Arial" w:hAnsi="Arial" w:cs="Arial"/>
                <w:sz w:val="22"/>
                <w:szCs w:val="22"/>
                <w:lang w:val="es-MX"/>
              </w:rPr>
            </w:pPr>
            <w:r>
              <w:rPr>
                <w:rFonts w:ascii="Arial" w:hAnsi="Arial" w:cs="Arial"/>
                <w:b/>
                <w:sz w:val="22"/>
                <w:szCs w:val="22"/>
                <w:lang w:val="es-MX"/>
              </w:rPr>
              <w:t xml:space="preserve">C.P. Juan Carlos Ibarra Rosas: </w:t>
            </w:r>
            <w:r w:rsidRPr="00804A70">
              <w:rPr>
                <w:rFonts w:ascii="Arial" w:hAnsi="Arial" w:cs="Arial"/>
                <w:sz w:val="22"/>
                <w:szCs w:val="22"/>
                <w:lang w:val="es-MX"/>
              </w:rPr>
              <w:t xml:space="preserve">Solicito su autorización </w:t>
            </w:r>
            <w:proofErr w:type="spellStart"/>
            <w:r w:rsidRPr="00804A70">
              <w:rPr>
                <w:rFonts w:ascii="Arial" w:hAnsi="Arial" w:cs="Arial"/>
                <w:sz w:val="22"/>
                <w:szCs w:val="22"/>
                <w:lang w:val="es-MX"/>
              </w:rPr>
              <w:t>ó</w:t>
            </w:r>
            <w:proofErr w:type="spellEnd"/>
            <w:r w:rsidRPr="00804A70">
              <w:rPr>
                <w:rFonts w:ascii="Arial" w:hAnsi="Arial" w:cs="Arial"/>
                <w:sz w:val="22"/>
                <w:szCs w:val="22"/>
                <w:lang w:val="es-MX"/>
              </w:rPr>
              <w:t xml:space="preserve"> aprobación del Avance de Gestión Financiera correspondiente al tercer trimestre del año 2020 (Julio-Septiembre) , así como también la aprobación del informe de actividades de los meses Agosto y Septiembre del año en curso </w:t>
            </w:r>
          </w:p>
          <w:p w:rsidR="002C66DF" w:rsidRPr="00804A70" w:rsidRDefault="002C66DF" w:rsidP="002C66DF">
            <w:pPr>
              <w:pStyle w:val="Textoindependiente"/>
              <w:ind w:right="-70"/>
              <w:rPr>
                <w:rFonts w:ascii="Arial" w:hAnsi="Arial" w:cs="Arial"/>
                <w:sz w:val="22"/>
                <w:szCs w:val="22"/>
                <w:lang w:val="es-MX"/>
              </w:rPr>
            </w:pPr>
          </w:p>
          <w:p w:rsidR="002C66DF" w:rsidRPr="009266D2" w:rsidRDefault="002C66DF" w:rsidP="002C66DF">
            <w:pPr>
              <w:pStyle w:val="Textoindependiente"/>
              <w:ind w:right="-70"/>
              <w:rPr>
                <w:rFonts w:ascii="Arial" w:hAnsi="Arial" w:cs="Arial"/>
                <w:b/>
                <w:sz w:val="22"/>
                <w:szCs w:val="22"/>
                <w:lang w:val="es-MX"/>
              </w:rPr>
            </w:pPr>
            <w:r>
              <w:rPr>
                <w:rFonts w:ascii="Arial" w:hAnsi="Arial" w:cs="Arial"/>
                <w:b/>
                <w:sz w:val="22"/>
                <w:szCs w:val="22"/>
                <w:lang w:val="es-MX"/>
              </w:rPr>
              <w:t>S</w:t>
            </w:r>
            <w:r w:rsidRPr="009266D2">
              <w:rPr>
                <w:rFonts w:ascii="Arial" w:hAnsi="Arial" w:cs="Arial"/>
                <w:b/>
                <w:sz w:val="22"/>
                <w:szCs w:val="22"/>
                <w:lang w:val="es-MX"/>
              </w:rPr>
              <w:t xml:space="preserve">e </w:t>
            </w:r>
            <w:r>
              <w:rPr>
                <w:rFonts w:ascii="Arial" w:hAnsi="Arial" w:cs="Arial"/>
                <w:b/>
                <w:sz w:val="22"/>
                <w:szCs w:val="22"/>
                <w:lang w:val="es-MX"/>
              </w:rPr>
              <w:t>sometió a aprobación de los miembros del Consejo Directivo el Avance de Gestión Financiera correspondiente al tercer trimestre del año 2020 (Julio-Septiembre</w:t>
            </w:r>
            <w:proofErr w:type="gramStart"/>
            <w:r>
              <w:rPr>
                <w:rFonts w:ascii="Arial" w:hAnsi="Arial" w:cs="Arial"/>
                <w:b/>
                <w:sz w:val="22"/>
                <w:szCs w:val="22"/>
                <w:lang w:val="es-MX"/>
              </w:rPr>
              <w:t>) ,</w:t>
            </w:r>
            <w:proofErr w:type="gramEnd"/>
            <w:r>
              <w:rPr>
                <w:rFonts w:ascii="Arial" w:hAnsi="Arial" w:cs="Arial"/>
                <w:b/>
                <w:sz w:val="22"/>
                <w:szCs w:val="22"/>
                <w:lang w:val="es-MX"/>
              </w:rPr>
              <w:t xml:space="preserve"> así como también la aprobación del informe de actividades de los meses Agosto y Septiembre del año en curso la cual fue aprobada de manera unánime por los miembros de éste.</w:t>
            </w:r>
          </w:p>
          <w:p w:rsidR="002C66DF" w:rsidRDefault="002C66DF" w:rsidP="002C66DF">
            <w:pPr>
              <w:pStyle w:val="Textoindependiente"/>
              <w:ind w:right="-70"/>
              <w:rPr>
                <w:rFonts w:ascii="Arial" w:hAnsi="Arial" w:cs="Arial"/>
                <w:b/>
                <w:sz w:val="22"/>
                <w:szCs w:val="22"/>
                <w:lang w:val="es-MX"/>
              </w:rPr>
            </w:pPr>
          </w:p>
          <w:p w:rsidR="002C66DF" w:rsidRPr="007772EF" w:rsidRDefault="002C66DF" w:rsidP="002C66DF">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w:t>
            </w:r>
            <w:r>
              <w:rPr>
                <w:rFonts w:ascii="Arial" w:hAnsi="Arial" w:cs="Arial"/>
                <w:b/>
                <w:sz w:val="22"/>
                <w:szCs w:val="22"/>
                <w:lang w:val="es-MX"/>
              </w:rPr>
              <w:t>Ricardo Vázquez Falcón</w:t>
            </w:r>
            <w:r w:rsidRPr="007772EF">
              <w:rPr>
                <w:rFonts w:ascii="Arial" w:hAnsi="Arial" w:cs="Arial"/>
                <w:b/>
                <w:sz w:val="22"/>
                <w:szCs w:val="22"/>
                <w:lang w:val="es-MX"/>
              </w:rPr>
              <w:t xml:space="preserve"> presenta informe del área Técnica correspondiente a</w:t>
            </w:r>
            <w:r>
              <w:rPr>
                <w:rFonts w:ascii="Arial" w:hAnsi="Arial" w:cs="Arial"/>
                <w:b/>
                <w:sz w:val="22"/>
                <w:szCs w:val="22"/>
                <w:lang w:val="es-MX"/>
              </w:rPr>
              <w:t xml:space="preserve"> </w:t>
            </w:r>
            <w:r w:rsidRPr="007772EF">
              <w:rPr>
                <w:rFonts w:ascii="Arial" w:hAnsi="Arial" w:cs="Arial"/>
                <w:b/>
                <w:sz w:val="22"/>
                <w:szCs w:val="22"/>
                <w:lang w:val="es-MX"/>
              </w:rPr>
              <w:t>l</w:t>
            </w:r>
            <w:r>
              <w:rPr>
                <w:rFonts w:ascii="Arial" w:hAnsi="Arial" w:cs="Arial"/>
                <w:b/>
                <w:sz w:val="22"/>
                <w:szCs w:val="22"/>
                <w:lang w:val="es-MX"/>
              </w:rPr>
              <w:t>os</w:t>
            </w:r>
            <w:r w:rsidRPr="007772EF">
              <w:rPr>
                <w:rFonts w:ascii="Arial" w:hAnsi="Arial" w:cs="Arial"/>
                <w:b/>
                <w:sz w:val="22"/>
                <w:szCs w:val="22"/>
                <w:lang w:val="es-MX"/>
              </w:rPr>
              <w:t xml:space="preserve">  mes</w:t>
            </w:r>
            <w:r>
              <w:rPr>
                <w:rFonts w:ascii="Arial" w:hAnsi="Arial" w:cs="Arial"/>
                <w:b/>
                <w:sz w:val="22"/>
                <w:szCs w:val="22"/>
                <w:lang w:val="es-MX"/>
              </w:rPr>
              <w:t>es</w:t>
            </w:r>
            <w:r w:rsidRPr="007772EF">
              <w:rPr>
                <w:rFonts w:ascii="Arial" w:hAnsi="Arial" w:cs="Arial"/>
                <w:b/>
                <w:sz w:val="22"/>
                <w:szCs w:val="22"/>
                <w:lang w:val="es-MX"/>
              </w:rPr>
              <w:t xml:space="preserve"> de </w:t>
            </w:r>
            <w:r>
              <w:rPr>
                <w:rFonts w:ascii="Arial" w:hAnsi="Arial" w:cs="Arial"/>
                <w:b/>
                <w:sz w:val="22"/>
                <w:szCs w:val="22"/>
                <w:lang w:val="es-MX"/>
              </w:rPr>
              <w:t xml:space="preserve"> Agosto y Septiembre </w:t>
            </w:r>
            <w:r w:rsidRPr="007772EF">
              <w:rPr>
                <w:rFonts w:ascii="Arial" w:hAnsi="Arial" w:cs="Arial"/>
                <w:b/>
                <w:sz w:val="22"/>
                <w:szCs w:val="22"/>
                <w:lang w:val="es-MX"/>
              </w:rPr>
              <w:t>del 20</w:t>
            </w:r>
            <w:r>
              <w:rPr>
                <w:rFonts w:ascii="Arial" w:hAnsi="Arial" w:cs="Arial"/>
                <w:b/>
                <w:sz w:val="22"/>
                <w:szCs w:val="22"/>
                <w:lang w:val="es-MX"/>
              </w:rPr>
              <w:t>20</w:t>
            </w:r>
            <w:r w:rsidRPr="007772EF">
              <w:rPr>
                <w:rFonts w:ascii="Arial" w:hAnsi="Arial" w:cs="Arial"/>
                <w:b/>
                <w:sz w:val="22"/>
                <w:szCs w:val="22"/>
                <w:lang w:val="es-MX"/>
              </w:rPr>
              <w:t xml:space="preserve">:  </w:t>
            </w:r>
          </w:p>
          <w:p w:rsidR="002C66DF" w:rsidRDefault="002C66DF" w:rsidP="002C66DF">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w:t>
            </w:r>
            <w:r>
              <w:rPr>
                <w:rFonts w:ascii="Arial" w:hAnsi="Arial" w:cs="Arial"/>
                <w:sz w:val="22"/>
                <w:szCs w:val="22"/>
                <w:lang w:val="es-MX"/>
              </w:rPr>
              <w:t>producción hasta el mes de agosto fue de 4</w:t>
            </w:r>
            <w:proofErr w:type="gramStart"/>
            <w:r>
              <w:rPr>
                <w:rFonts w:ascii="Arial" w:hAnsi="Arial" w:cs="Arial"/>
                <w:sz w:val="22"/>
                <w:szCs w:val="22"/>
                <w:lang w:val="es-MX"/>
              </w:rPr>
              <w:t>,235,851</w:t>
            </w:r>
            <w:proofErr w:type="gramEnd"/>
            <w:r>
              <w:rPr>
                <w:rFonts w:ascii="Arial" w:hAnsi="Arial" w:cs="Arial"/>
                <w:sz w:val="22"/>
                <w:szCs w:val="22"/>
                <w:lang w:val="es-MX"/>
              </w:rPr>
              <w:t xml:space="preserve"> m3 y septiembre concluyó con  3,715,932  m3.</w:t>
            </w:r>
          </w:p>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 xml:space="preserve">Mencionarles el programa de rehabilitación de equipos que se está llevando a cabo con el cual aumentaría nuestra capacidad de extracción a 1,950 </w:t>
            </w:r>
            <w:proofErr w:type="spellStart"/>
            <w:r>
              <w:rPr>
                <w:rFonts w:ascii="Arial" w:hAnsi="Arial" w:cs="Arial"/>
                <w:sz w:val="22"/>
                <w:szCs w:val="22"/>
                <w:lang w:val="es-MX"/>
              </w:rPr>
              <w:t>lps</w:t>
            </w:r>
            <w:proofErr w:type="spellEnd"/>
            <w:r>
              <w:rPr>
                <w:rFonts w:ascii="Arial" w:hAnsi="Arial" w:cs="Arial"/>
                <w:sz w:val="22"/>
                <w:szCs w:val="22"/>
                <w:lang w:val="es-MX"/>
              </w:rPr>
              <w:t xml:space="preserve">  y garantiza un mejor abasto a la ciudadanía y nos permite tener disponibilidad para realizar trabajos programados sin interrumpir el servicio.</w:t>
            </w:r>
          </w:p>
          <w:p w:rsidR="002C66DF" w:rsidRPr="007604CC" w:rsidRDefault="002C66DF" w:rsidP="002C66DF">
            <w:pPr>
              <w:pStyle w:val="Textoindependiente"/>
              <w:jc w:val="center"/>
              <w:rPr>
                <w:rFonts w:ascii="Arial" w:hAnsi="Arial" w:cs="Arial"/>
                <w:b/>
                <w:sz w:val="22"/>
                <w:szCs w:val="22"/>
                <w:lang w:val="es-MX"/>
              </w:rPr>
            </w:pPr>
            <w:r w:rsidRPr="007604CC">
              <w:rPr>
                <w:rFonts w:ascii="Arial" w:hAnsi="Arial" w:cs="Arial"/>
                <w:b/>
                <w:sz w:val="22"/>
                <w:szCs w:val="22"/>
                <w:lang w:val="es-MX"/>
              </w:rPr>
              <w:t>Programa de rehabilitación de equipos 2020-2021</w:t>
            </w:r>
          </w:p>
          <w:tbl>
            <w:tblPr>
              <w:tblStyle w:val="Tablaconcuadrcula"/>
              <w:tblW w:w="0" w:type="auto"/>
              <w:tblLayout w:type="fixed"/>
              <w:tblLook w:val="04A0" w:firstRow="1" w:lastRow="0" w:firstColumn="1" w:lastColumn="0" w:noHBand="0" w:noVBand="1"/>
            </w:tblPr>
            <w:tblGrid>
              <w:gridCol w:w="2051"/>
              <w:gridCol w:w="2051"/>
              <w:gridCol w:w="2052"/>
              <w:gridCol w:w="2052"/>
            </w:tblGrid>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POZO</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Producción anterior</w:t>
                  </w:r>
                </w:p>
              </w:tc>
              <w:tc>
                <w:tcPr>
                  <w:tcW w:w="2052"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Producción actual</w:t>
                  </w:r>
                </w:p>
              </w:tc>
              <w:tc>
                <w:tcPr>
                  <w:tcW w:w="2052"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 xml:space="preserve">Incremento </w:t>
                  </w:r>
                  <w:proofErr w:type="spellStart"/>
                  <w:r>
                    <w:rPr>
                      <w:rFonts w:ascii="Arial" w:hAnsi="Arial" w:cs="Arial"/>
                      <w:sz w:val="22"/>
                      <w:szCs w:val="22"/>
                      <w:lang w:val="es-MX"/>
                    </w:rPr>
                    <w:t>Lps</w:t>
                  </w:r>
                  <w:proofErr w:type="spellEnd"/>
                </w:p>
              </w:tc>
            </w:tr>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Potrero</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28.4</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44.0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15.6</w:t>
                  </w:r>
                </w:p>
              </w:tc>
            </w:tr>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San José 3</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85.0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88.0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3.0</w:t>
                  </w:r>
                </w:p>
              </w:tc>
            </w:tr>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San José 1</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25.0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50.0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25.0</w:t>
                  </w:r>
                </w:p>
              </w:tc>
            </w:tr>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Placetas</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87.6</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102.0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14.4</w:t>
                  </w:r>
                </w:p>
              </w:tc>
            </w:tr>
            <w:tr w:rsidR="002C66DF" w:rsidTr="002C66DF">
              <w:tc>
                <w:tcPr>
                  <w:tcW w:w="2051" w:type="dxa"/>
                </w:tcPr>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Pozo 15</w:t>
                  </w:r>
                </w:p>
              </w:tc>
              <w:tc>
                <w:tcPr>
                  <w:tcW w:w="2051"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69.0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90.0</w:t>
                  </w: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21.0</w:t>
                  </w:r>
                </w:p>
              </w:tc>
            </w:tr>
            <w:tr w:rsidR="002C66DF" w:rsidTr="002C66DF">
              <w:tc>
                <w:tcPr>
                  <w:tcW w:w="2051" w:type="dxa"/>
                </w:tcPr>
                <w:p w:rsidR="002C66DF" w:rsidRDefault="002C66DF" w:rsidP="002C66DF">
                  <w:pPr>
                    <w:pStyle w:val="Textoindependiente"/>
                    <w:rPr>
                      <w:rFonts w:ascii="Arial" w:hAnsi="Arial" w:cs="Arial"/>
                      <w:sz w:val="22"/>
                      <w:szCs w:val="22"/>
                      <w:lang w:val="es-MX"/>
                    </w:rPr>
                  </w:pPr>
                </w:p>
              </w:tc>
              <w:tc>
                <w:tcPr>
                  <w:tcW w:w="2051" w:type="dxa"/>
                </w:tcPr>
                <w:p w:rsidR="002C66DF" w:rsidRDefault="002C66DF" w:rsidP="002C66DF">
                  <w:pPr>
                    <w:pStyle w:val="Textoindependiente"/>
                    <w:rPr>
                      <w:rFonts w:ascii="Arial" w:hAnsi="Arial" w:cs="Arial"/>
                      <w:sz w:val="22"/>
                      <w:szCs w:val="22"/>
                      <w:lang w:val="es-MX"/>
                    </w:rPr>
                  </w:pPr>
                </w:p>
              </w:tc>
              <w:tc>
                <w:tcPr>
                  <w:tcW w:w="2052" w:type="dxa"/>
                </w:tcPr>
                <w:p w:rsidR="002C66DF" w:rsidRDefault="002C66DF" w:rsidP="002C66DF">
                  <w:pPr>
                    <w:pStyle w:val="Textoindependiente"/>
                    <w:rPr>
                      <w:rFonts w:ascii="Arial" w:hAnsi="Arial" w:cs="Arial"/>
                      <w:sz w:val="22"/>
                      <w:szCs w:val="22"/>
                      <w:lang w:val="es-MX"/>
                    </w:rPr>
                  </w:pPr>
                </w:p>
              </w:tc>
              <w:tc>
                <w:tcPr>
                  <w:tcW w:w="2052" w:type="dxa"/>
                </w:tcPr>
                <w:p w:rsidR="002C66DF" w:rsidRDefault="002C66DF" w:rsidP="002C66DF">
                  <w:pPr>
                    <w:pStyle w:val="Textoindependiente"/>
                    <w:jc w:val="center"/>
                    <w:rPr>
                      <w:rFonts w:ascii="Arial" w:hAnsi="Arial" w:cs="Arial"/>
                      <w:sz w:val="22"/>
                      <w:szCs w:val="22"/>
                      <w:lang w:val="es-MX"/>
                    </w:rPr>
                  </w:pPr>
                  <w:r>
                    <w:rPr>
                      <w:rFonts w:ascii="Arial" w:hAnsi="Arial" w:cs="Arial"/>
                      <w:sz w:val="22"/>
                      <w:szCs w:val="22"/>
                      <w:lang w:val="es-MX"/>
                    </w:rPr>
                    <w:t>79.0</w:t>
                  </w:r>
                </w:p>
              </w:tc>
            </w:tr>
          </w:tbl>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 xml:space="preserve">En el caso del </w:t>
            </w:r>
            <w:r w:rsidRPr="007772EF">
              <w:rPr>
                <w:rFonts w:ascii="Arial" w:hAnsi="Arial" w:cs="Arial"/>
                <w:sz w:val="22"/>
                <w:szCs w:val="22"/>
                <w:lang w:val="es-MX"/>
              </w:rPr>
              <w:t xml:space="preserve">consumo de energía en KWH </w:t>
            </w:r>
            <w:r>
              <w:rPr>
                <w:rFonts w:ascii="Arial" w:hAnsi="Arial" w:cs="Arial"/>
                <w:sz w:val="22"/>
                <w:szCs w:val="22"/>
                <w:lang w:val="es-MX"/>
              </w:rPr>
              <w:t>el mes de agosto de1</w:t>
            </w:r>
            <w:proofErr w:type="gramStart"/>
            <w:r>
              <w:rPr>
                <w:rFonts w:ascii="Arial" w:hAnsi="Arial" w:cs="Arial"/>
                <w:sz w:val="22"/>
                <w:szCs w:val="22"/>
                <w:lang w:val="es-MX"/>
              </w:rPr>
              <w:t>,996,542</w:t>
            </w:r>
            <w:proofErr w:type="gramEnd"/>
            <w:r>
              <w:rPr>
                <w:rFonts w:ascii="Arial" w:hAnsi="Arial" w:cs="Arial"/>
                <w:sz w:val="22"/>
                <w:szCs w:val="22"/>
                <w:lang w:val="es-MX"/>
              </w:rPr>
              <w:t xml:space="preserve"> y septiembre concluyó en 1,898,198 también se incrementó el consumo de energía eléctrica aunque no en la misma proporción que en la extracción.</w:t>
            </w:r>
          </w:p>
          <w:p w:rsidR="002C66DF" w:rsidRPr="007772EF" w:rsidRDefault="002C66DF" w:rsidP="002C66DF">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bras Concluidas</w:t>
            </w:r>
          </w:p>
          <w:p w:rsidR="002C66DF" w:rsidRPr="00A332FF" w:rsidRDefault="002C66DF" w:rsidP="002C66DF">
            <w:pPr>
              <w:pStyle w:val="Textoindependiente"/>
              <w:rPr>
                <w:rFonts w:ascii="Arial" w:hAnsi="Arial" w:cs="Arial"/>
                <w:sz w:val="22"/>
                <w:szCs w:val="22"/>
                <w:lang w:val="es-MX"/>
              </w:rPr>
            </w:pPr>
            <w:r w:rsidRPr="00A332FF">
              <w:rPr>
                <w:rFonts w:ascii="Arial" w:hAnsi="Arial" w:cs="Arial"/>
                <w:bCs/>
                <w:sz w:val="22"/>
                <w:szCs w:val="22"/>
                <w:lang w:val="es-MX"/>
              </w:rPr>
              <w:t xml:space="preserve">Construcción de 103.80 M.L. de atarjea y descargas en calle Soledad entre Agraristas y Gasoducto, Col. Occidental en Cd. Frontera, Coahuila de Zaragoza con una inversión total de </w:t>
            </w:r>
            <w:r w:rsidRPr="00A332FF">
              <w:rPr>
                <w:rFonts w:ascii="Arial" w:hAnsi="Arial" w:cs="Arial"/>
                <w:sz w:val="22"/>
                <w:szCs w:val="22"/>
              </w:rPr>
              <w:t>$241,145.63</w:t>
            </w:r>
          </w:p>
          <w:p w:rsidR="002C66DF" w:rsidRPr="00A332FF" w:rsidRDefault="002C66DF" w:rsidP="002C66DF">
            <w:pPr>
              <w:pStyle w:val="Textoindependiente"/>
              <w:rPr>
                <w:rFonts w:ascii="Arial" w:hAnsi="Arial" w:cs="Arial"/>
                <w:sz w:val="22"/>
                <w:szCs w:val="22"/>
                <w:lang w:val="es-MX"/>
              </w:rPr>
            </w:pPr>
            <w:r w:rsidRPr="00A332FF">
              <w:rPr>
                <w:rFonts w:ascii="Arial" w:hAnsi="Arial" w:cs="Arial"/>
                <w:bCs/>
                <w:sz w:val="22"/>
                <w:szCs w:val="22"/>
                <w:lang w:val="es-MX"/>
              </w:rPr>
              <w:t xml:space="preserve">Reposición de 116.00 M.L. de atarjea y descargas en calle Sabinas entre Altamira y Mazatlán, Col. Continental en Monclova Coahuila de Zaragoza con una inversión total de </w:t>
            </w:r>
            <w:r w:rsidRPr="00A332FF">
              <w:rPr>
                <w:rFonts w:ascii="Arial" w:hAnsi="Arial" w:cs="Arial"/>
                <w:sz w:val="22"/>
                <w:szCs w:val="22"/>
              </w:rPr>
              <w:t xml:space="preserve">$423,871.37 </w:t>
            </w:r>
          </w:p>
          <w:p w:rsidR="002C66DF" w:rsidRPr="00A332FF" w:rsidRDefault="002C66DF" w:rsidP="002C66DF">
            <w:pPr>
              <w:pStyle w:val="Textoindependiente"/>
              <w:rPr>
                <w:rFonts w:ascii="Arial" w:hAnsi="Arial" w:cs="Arial"/>
                <w:sz w:val="22"/>
                <w:szCs w:val="22"/>
                <w:lang w:val="es-MX"/>
              </w:rPr>
            </w:pPr>
            <w:r w:rsidRPr="00A332FF">
              <w:rPr>
                <w:rFonts w:ascii="Arial" w:hAnsi="Arial" w:cs="Arial"/>
                <w:bCs/>
                <w:sz w:val="22"/>
                <w:szCs w:val="22"/>
                <w:lang w:val="es-MX"/>
              </w:rPr>
              <w:t xml:space="preserve">Reposición de 76.80 M.L. de atarjea y descartas en Priv. Buenos Aires con calle Juárez, Zona Centro en Monclova, Coahuila de Zaragoza con una inversión total de </w:t>
            </w:r>
            <w:r w:rsidRPr="00A332FF">
              <w:rPr>
                <w:rFonts w:ascii="Arial" w:hAnsi="Arial" w:cs="Arial"/>
                <w:sz w:val="22"/>
                <w:szCs w:val="22"/>
              </w:rPr>
              <w:t xml:space="preserve">$200,727.95  </w:t>
            </w:r>
          </w:p>
          <w:p w:rsidR="002C66DF" w:rsidRPr="00A332FF" w:rsidRDefault="002C66DF" w:rsidP="002C66DF">
            <w:pPr>
              <w:pStyle w:val="Textoindependiente"/>
              <w:rPr>
                <w:rFonts w:ascii="Arial" w:hAnsi="Arial" w:cs="Arial"/>
                <w:bCs/>
                <w:sz w:val="22"/>
                <w:szCs w:val="22"/>
                <w:lang w:val="es-MX"/>
              </w:rPr>
            </w:pPr>
            <w:r w:rsidRPr="00A332FF">
              <w:rPr>
                <w:rFonts w:ascii="Arial" w:hAnsi="Arial" w:cs="Arial"/>
                <w:bCs/>
                <w:sz w:val="22"/>
                <w:szCs w:val="22"/>
                <w:lang w:val="es-MX"/>
              </w:rPr>
              <w:t xml:space="preserve">Reposición y reubicación de 153.00 M.L. línea de agua de 4” de </w:t>
            </w:r>
            <w:proofErr w:type="spellStart"/>
            <w:r w:rsidRPr="00A332FF">
              <w:rPr>
                <w:rFonts w:ascii="Arial" w:hAnsi="Arial" w:cs="Arial"/>
                <w:bCs/>
                <w:sz w:val="22"/>
                <w:szCs w:val="22"/>
                <w:lang w:val="es-MX"/>
              </w:rPr>
              <w:t>diám</w:t>
            </w:r>
            <w:proofErr w:type="spellEnd"/>
            <w:r w:rsidRPr="00A332FF">
              <w:rPr>
                <w:rFonts w:ascii="Arial" w:hAnsi="Arial" w:cs="Arial"/>
                <w:bCs/>
                <w:sz w:val="22"/>
                <w:szCs w:val="22"/>
                <w:lang w:val="es-MX"/>
              </w:rPr>
              <w:t xml:space="preserve">.,  131.50 M.L.  </w:t>
            </w:r>
            <w:proofErr w:type="gramStart"/>
            <w:r w:rsidRPr="00A332FF">
              <w:rPr>
                <w:rFonts w:ascii="Arial" w:hAnsi="Arial" w:cs="Arial"/>
                <w:bCs/>
                <w:sz w:val="22"/>
                <w:szCs w:val="22"/>
                <w:lang w:val="es-MX"/>
              </w:rPr>
              <w:t>de</w:t>
            </w:r>
            <w:proofErr w:type="gramEnd"/>
            <w:r w:rsidRPr="00A332FF">
              <w:rPr>
                <w:rFonts w:ascii="Arial" w:hAnsi="Arial" w:cs="Arial"/>
                <w:bCs/>
                <w:sz w:val="22"/>
                <w:szCs w:val="22"/>
                <w:lang w:val="es-MX"/>
              </w:rPr>
              <w:t xml:space="preserve"> atarjea, toma y descartas domiciliarias en Av. El potrero entre 5 de Febrero y Madrid, Col. Las Flores en Monclova, Coahuila d Zaragoza, con una inversión total de </w:t>
            </w:r>
            <w:r w:rsidRPr="00A332FF">
              <w:rPr>
                <w:rFonts w:ascii="Arial" w:hAnsi="Arial" w:cs="Arial"/>
                <w:bCs/>
                <w:sz w:val="22"/>
                <w:szCs w:val="22"/>
              </w:rPr>
              <w:t xml:space="preserve">$685,947.20     </w:t>
            </w:r>
          </w:p>
          <w:p w:rsidR="002C66DF" w:rsidRPr="00A332FF" w:rsidRDefault="002C66DF" w:rsidP="002C66DF">
            <w:pPr>
              <w:pStyle w:val="Textoindependiente"/>
              <w:rPr>
                <w:rFonts w:ascii="Arial" w:hAnsi="Arial" w:cs="Arial"/>
                <w:sz w:val="22"/>
                <w:szCs w:val="22"/>
                <w:lang w:val="es-MX"/>
              </w:rPr>
            </w:pPr>
            <w:r w:rsidRPr="00A332FF">
              <w:rPr>
                <w:rFonts w:ascii="Arial" w:hAnsi="Arial" w:cs="Arial"/>
                <w:sz w:val="22"/>
                <w:szCs w:val="22"/>
              </w:rPr>
              <w:t xml:space="preserve">Reposición y reubicación de </w:t>
            </w:r>
            <w:r w:rsidRPr="00A332FF">
              <w:rPr>
                <w:rFonts w:ascii="Arial" w:hAnsi="Arial" w:cs="Arial"/>
                <w:bCs/>
                <w:sz w:val="22"/>
                <w:szCs w:val="22"/>
                <w:lang w:val="es-MX"/>
              </w:rPr>
              <w:t xml:space="preserve">127.50 M.L. de línea de agua de 4” de </w:t>
            </w:r>
            <w:proofErr w:type="spellStart"/>
            <w:r w:rsidRPr="00A332FF">
              <w:rPr>
                <w:rFonts w:ascii="Arial" w:hAnsi="Arial" w:cs="Arial"/>
                <w:bCs/>
                <w:sz w:val="22"/>
                <w:szCs w:val="22"/>
                <w:lang w:val="es-MX"/>
              </w:rPr>
              <w:t>diám</w:t>
            </w:r>
            <w:proofErr w:type="spellEnd"/>
            <w:r w:rsidRPr="00A332FF">
              <w:rPr>
                <w:rFonts w:ascii="Arial" w:hAnsi="Arial" w:cs="Arial"/>
                <w:bCs/>
                <w:sz w:val="22"/>
                <w:szCs w:val="22"/>
                <w:lang w:val="es-MX"/>
              </w:rPr>
              <w:t xml:space="preserve">., 295.50 M.L. de atarjea, tomas y descargas domiciliarias en calles Madrid entre Av. El Potrero y Av. Revolución, Col. Las Flores en Monclova, Coahuila de Zaragoza con una inversión total de </w:t>
            </w:r>
            <w:r w:rsidRPr="00A332FF">
              <w:rPr>
                <w:rFonts w:ascii="Arial" w:hAnsi="Arial" w:cs="Arial"/>
                <w:sz w:val="22"/>
                <w:szCs w:val="22"/>
              </w:rPr>
              <w:t>$1,065,411.44</w:t>
            </w:r>
          </w:p>
          <w:p w:rsidR="002C66DF" w:rsidRPr="00A332FF" w:rsidRDefault="002C66DF" w:rsidP="002C66DF">
            <w:pPr>
              <w:pStyle w:val="Textoindependiente"/>
              <w:rPr>
                <w:rFonts w:ascii="Arial" w:hAnsi="Arial" w:cs="Arial"/>
                <w:sz w:val="22"/>
                <w:szCs w:val="22"/>
                <w:lang w:val="es-MX"/>
              </w:rPr>
            </w:pPr>
            <w:r w:rsidRPr="00A332FF">
              <w:rPr>
                <w:rFonts w:ascii="Arial" w:hAnsi="Arial" w:cs="Arial"/>
                <w:bCs/>
                <w:sz w:val="22"/>
                <w:szCs w:val="22"/>
                <w:lang w:val="es-MX"/>
              </w:rPr>
              <w:t xml:space="preserve">Construcción e instalación de infraestructura para el pozo </w:t>
            </w:r>
            <w:proofErr w:type="spellStart"/>
            <w:r w:rsidRPr="00A332FF">
              <w:rPr>
                <w:rFonts w:ascii="Arial" w:hAnsi="Arial" w:cs="Arial"/>
                <w:bCs/>
                <w:sz w:val="22"/>
                <w:szCs w:val="22"/>
                <w:lang w:val="es-MX"/>
              </w:rPr>
              <w:t>Cieneguillas</w:t>
            </w:r>
            <w:proofErr w:type="spellEnd"/>
            <w:r w:rsidRPr="00A332FF">
              <w:rPr>
                <w:rFonts w:ascii="Arial" w:hAnsi="Arial" w:cs="Arial"/>
                <w:bCs/>
                <w:sz w:val="22"/>
                <w:szCs w:val="22"/>
                <w:lang w:val="es-MX"/>
              </w:rPr>
              <w:t xml:space="preserve"> 2 localizado a un costado de la Av. Las Torres en Monclova ,Coahuila de Zaragoza con una inversión total </w:t>
            </w:r>
            <w:r w:rsidRPr="00A332FF">
              <w:rPr>
                <w:rFonts w:ascii="Arial" w:hAnsi="Arial" w:cs="Arial"/>
                <w:sz w:val="22"/>
                <w:szCs w:val="22"/>
              </w:rPr>
              <w:t xml:space="preserve">$11,234,290.37 </w:t>
            </w:r>
          </w:p>
          <w:p w:rsidR="002C66DF" w:rsidRDefault="002C66DF" w:rsidP="002C66DF">
            <w:pPr>
              <w:pStyle w:val="Textoindependiente"/>
              <w:jc w:val="left"/>
              <w:rPr>
                <w:rFonts w:ascii="Arial" w:hAnsi="Arial" w:cs="Arial"/>
                <w:b/>
                <w:sz w:val="22"/>
                <w:szCs w:val="22"/>
                <w:u w:val="single"/>
                <w:lang w:val="es-MX"/>
              </w:rPr>
            </w:pPr>
          </w:p>
          <w:p w:rsidR="002C66DF" w:rsidRPr="007772EF" w:rsidRDefault="002C66DF" w:rsidP="002C66DF">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sz w:val="22"/>
                <w:szCs w:val="22"/>
                <w:lang w:val="es-MX"/>
              </w:rPr>
            </w:pPr>
            <w:r w:rsidRPr="006B2F3E">
              <w:rPr>
                <w:rFonts w:ascii="Arial" w:hAnsi="Arial" w:cs="Arial"/>
                <w:b/>
                <w:sz w:val="22"/>
                <w:szCs w:val="22"/>
                <w:lang w:val="es-MX"/>
              </w:rPr>
              <w:t>Lic. Orlando Aguilera Mancilla</w:t>
            </w:r>
            <w:r>
              <w:rPr>
                <w:rFonts w:ascii="Arial" w:hAnsi="Arial" w:cs="Arial"/>
                <w:sz w:val="22"/>
                <w:szCs w:val="22"/>
                <w:lang w:val="es-MX"/>
              </w:rPr>
              <w:t>:  continuando con el orden del día ver lo correspondiente a asuntos generales:</w:t>
            </w:r>
          </w:p>
          <w:p w:rsidR="002C66DF" w:rsidRDefault="002C66DF" w:rsidP="002C66DF">
            <w:pPr>
              <w:pStyle w:val="Textoindependiente"/>
              <w:rPr>
                <w:rFonts w:ascii="Arial" w:hAnsi="Arial" w:cs="Arial"/>
                <w:sz w:val="22"/>
                <w:szCs w:val="22"/>
                <w:lang w:val="es-MX"/>
              </w:rPr>
            </w:pPr>
          </w:p>
          <w:p w:rsidR="002C66DF" w:rsidRPr="006E6D09" w:rsidRDefault="002C66DF" w:rsidP="002C66DF">
            <w:pPr>
              <w:pStyle w:val="Textoindependiente"/>
              <w:rPr>
                <w:rFonts w:ascii="Arial" w:hAnsi="Arial" w:cs="Arial"/>
                <w:sz w:val="22"/>
                <w:szCs w:val="22"/>
                <w:lang w:val="es-MX"/>
              </w:rPr>
            </w:pPr>
            <w:r>
              <w:rPr>
                <w:rFonts w:ascii="Arial" w:hAnsi="Arial" w:cs="Arial"/>
                <w:b/>
                <w:sz w:val="22"/>
                <w:szCs w:val="22"/>
                <w:lang w:val="es-MX"/>
              </w:rPr>
              <w:t xml:space="preserve">Lic. Eduardo Campos Villarreal: </w:t>
            </w:r>
            <w:r w:rsidRPr="006B2F3E">
              <w:rPr>
                <w:rFonts w:ascii="Arial" w:hAnsi="Arial" w:cs="Arial"/>
                <w:sz w:val="22"/>
                <w:szCs w:val="22"/>
                <w:lang w:val="es-MX"/>
              </w:rPr>
              <w:t xml:space="preserve">Queremos presentarles </w:t>
            </w:r>
            <w:r>
              <w:rPr>
                <w:rFonts w:ascii="Arial" w:hAnsi="Arial" w:cs="Arial"/>
                <w:sz w:val="22"/>
                <w:szCs w:val="22"/>
                <w:lang w:val="es-MX"/>
              </w:rPr>
              <w:t xml:space="preserve">este nuevo programa, </w:t>
            </w:r>
            <w:r w:rsidRPr="006B2F3E">
              <w:rPr>
                <w:rFonts w:ascii="Arial" w:hAnsi="Arial" w:cs="Arial"/>
                <w:sz w:val="22"/>
                <w:szCs w:val="22"/>
                <w:lang w:val="es-MX"/>
              </w:rPr>
              <w:t>como ya conocen el programa “borrón y cuenta nueva”</w:t>
            </w:r>
            <w:r>
              <w:rPr>
                <w:rFonts w:ascii="Arial" w:hAnsi="Arial" w:cs="Arial"/>
                <w:b/>
                <w:sz w:val="22"/>
                <w:szCs w:val="22"/>
                <w:lang w:val="es-MX"/>
              </w:rPr>
              <w:t xml:space="preserve">  </w:t>
            </w:r>
            <w:r w:rsidRPr="006E6D09">
              <w:rPr>
                <w:rFonts w:ascii="Arial" w:hAnsi="Arial" w:cs="Arial"/>
                <w:sz w:val="22"/>
                <w:szCs w:val="22"/>
                <w:lang w:val="es-MX"/>
              </w:rPr>
              <w:t xml:space="preserve">que se ha hecho año con año, tenemos estudio previo de lo que pudimos capitalizar en estos programas es muy poco </w:t>
            </w:r>
            <w:r>
              <w:rPr>
                <w:rFonts w:ascii="Arial" w:hAnsi="Arial" w:cs="Arial"/>
                <w:sz w:val="22"/>
                <w:szCs w:val="22"/>
                <w:lang w:val="es-MX"/>
              </w:rPr>
              <w:t xml:space="preserve">para lo que se puede hacer,  la propuesta que venimos a presentar </w:t>
            </w:r>
            <w:r w:rsidRPr="006E6D09">
              <w:rPr>
                <w:rFonts w:ascii="Arial" w:hAnsi="Arial" w:cs="Arial"/>
                <w:sz w:val="22"/>
                <w:szCs w:val="22"/>
                <w:lang w:val="es-MX"/>
              </w:rPr>
              <w:t xml:space="preserve">es un nuevo programa con nuevo esquema </w:t>
            </w:r>
            <w:r>
              <w:rPr>
                <w:rFonts w:ascii="Arial" w:hAnsi="Arial" w:cs="Arial"/>
                <w:sz w:val="22"/>
                <w:szCs w:val="22"/>
                <w:lang w:val="es-MX"/>
              </w:rPr>
              <w:t>con miras de mejorar la recaudación y esperamos sus comentarios.</w:t>
            </w: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r w:rsidRPr="00EB102B">
              <w:rPr>
                <w:rFonts w:ascii="Arial" w:hAnsi="Arial" w:cs="Arial"/>
                <w:b/>
                <w:sz w:val="22"/>
                <w:szCs w:val="22"/>
                <w:lang w:val="es-MX"/>
              </w:rPr>
              <w:t>C. Perla M. Herrera Leal:</w:t>
            </w:r>
            <w:r>
              <w:rPr>
                <w:rFonts w:ascii="Arial" w:hAnsi="Arial" w:cs="Arial"/>
                <w:sz w:val="22"/>
                <w:szCs w:val="22"/>
                <w:lang w:val="es-MX"/>
              </w:rPr>
              <w:t xml:space="preserve"> Respecto a la propuesta para la campaña 2020 con una deuda congelada, cabe destacar que anteriormente en las campañas no se incluía la tarifa residencial ni comercial y ahora sí se está incluyendo : </w:t>
            </w:r>
          </w:p>
          <w:p w:rsidR="00520EB3" w:rsidRDefault="00520EB3" w:rsidP="002C66DF">
            <w:pPr>
              <w:pStyle w:val="Textoindependiente"/>
              <w:rPr>
                <w:rFonts w:ascii="Arial" w:hAnsi="Arial" w:cs="Arial"/>
                <w:sz w:val="22"/>
                <w:szCs w:val="22"/>
                <w:lang w:val="es-MX"/>
              </w:rPr>
            </w:pPr>
          </w:p>
          <w:p w:rsidR="00520EB3" w:rsidRDefault="00520EB3" w:rsidP="002C66DF">
            <w:pPr>
              <w:pStyle w:val="Textoindependiente"/>
              <w:rPr>
                <w:rFonts w:ascii="Arial" w:hAnsi="Arial" w:cs="Arial"/>
                <w:sz w:val="22"/>
                <w:szCs w:val="22"/>
                <w:lang w:val="es-MX"/>
              </w:rPr>
            </w:pPr>
          </w:p>
          <w:p w:rsidR="00520EB3" w:rsidRDefault="00520EB3"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r w:rsidRPr="00D443DD">
              <w:rPr>
                <w:rFonts w:ascii="Arial" w:hAnsi="Arial" w:cs="Arial"/>
                <w:noProof/>
                <w:sz w:val="22"/>
                <w:szCs w:val="22"/>
                <w:lang w:val="es-MX" w:eastAsia="es-MX"/>
              </w:rPr>
              <mc:AlternateContent>
                <mc:Choice Requires="wps">
                  <w:drawing>
                    <wp:anchor distT="0" distB="0" distL="114300" distR="114300" simplePos="0" relativeHeight="251709440" behindDoc="0" locked="0" layoutInCell="1" allowOverlap="1" wp14:anchorId="4586BF2B" wp14:editId="5D60AF35">
                      <wp:simplePos x="0" y="0"/>
                      <wp:positionH relativeFrom="column">
                        <wp:posOffset>387985</wp:posOffset>
                      </wp:positionH>
                      <wp:positionV relativeFrom="paragraph">
                        <wp:posOffset>34926</wp:posOffset>
                      </wp:positionV>
                      <wp:extent cx="5000625" cy="2476500"/>
                      <wp:effectExtent l="0" t="0" r="0" b="0"/>
                      <wp:wrapNone/>
                      <wp:docPr id="2" name="3 Rectángulo"/>
                      <wp:cNvGraphicFramePr/>
                      <a:graphic xmlns:a="http://schemas.openxmlformats.org/drawingml/2006/main">
                        <a:graphicData uri="http://schemas.microsoft.com/office/word/2010/wordprocessingShape">
                          <wps:wsp>
                            <wps:cNvSpPr/>
                            <wps:spPr>
                              <a:xfrm>
                                <a:off x="0" y="0"/>
                                <a:ext cx="5000625" cy="2476500"/>
                              </a:xfrm>
                              <a:prstGeom prst="rect">
                                <a:avLst/>
                              </a:prstGeom>
                            </wps:spPr>
                            <wps:txbx>
                              <w:txbxContent>
                                <w:p w:rsidR="002C66DF" w:rsidRDefault="002C66DF" w:rsidP="002C66DF">
                                  <w:pPr>
                                    <w:pStyle w:val="NormalWeb"/>
                                    <w:spacing w:before="0" w:beforeAutospacing="0" w:after="0" w:afterAutospacing="0"/>
                                    <w:jc w:val="center"/>
                                  </w:pPr>
                                  <w:r>
                                    <w:rPr>
                                      <w:rFonts w:asciiTheme="minorHAnsi" w:hAnsi="Calibri" w:cstheme="minorBidi"/>
                                      <w:b/>
                                      <w:bCs/>
                                      <w:i/>
                                      <w:iCs/>
                                      <w:color w:val="000000"/>
                                      <w:kern w:val="24"/>
                                      <w:sz w:val="36"/>
                                      <w:szCs w:val="36"/>
                                    </w:rPr>
                                    <w:t>Política Comercial de Regularización 2020</w:t>
                                  </w:r>
                                </w:p>
                                <w:p w:rsidR="002C66DF" w:rsidRDefault="002C66DF" w:rsidP="002C66DF">
                                  <w:pPr>
                                    <w:pStyle w:val="NormalWeb"/>
                                    <w:spacing w:before="0" w:beforeAutospacing="0" w:after="0" w:afterAutospacing="0"/>
                                    <w:jc w:val="center"/>
                                  </w:pPr>
                                  <w:r>
                                    <w:rPr>
                                      <w:rFonts w:asciiTheme="minorHAnsi" w:hAnsi="Calibri" w:cstheme="minorBidi"/>
                                      <w:b/>
                                      <w:bCs/>
                                      <w:i/>
                                      <w:iCs/>
                                      <w:color w:val="000000"/>
                                      <w:kern w:val="24"/>
                                      <w:sz w:val="32"/>
                                      <w:szCs w:val="32"/>
                                    </w:rPr>
                                    <w:t>“</w:t>
                                  </w:r>
                                  <w:r>
                                    <w:rPr>
                                      <w:rFonts w:asciiTheme="minorHAnsi" w:hAnsi="Calibri" w:cstheme="minorBidi"/>
                                      <w:b/>
                                      <w:bCs/>
                                      <w:i/>
                                      <w:iCs/>
                                      <w:color w:val="0070C0"/>
                                      <w:kern w:val="24"/>
                                      <w:sz w:val="32"/>
                                      <w:szCs w:val="32"/>
                                    </w:rPr>
                                    <w:t>DEUDA CONGELADA</w:t>
                                  </w:r>
                                  <w:r>
                                    <w:rPr>
                                      <w:rFonts w:asciiTheme="minorHAnsi" w:hAnsi="Calibri" w:cstheme="minorBidi"/>
                                      <w:b/>
                                      <w:bCs/>
                                      <w:i/>
                                      <w:iCs/>
                                      <w:color w:val="000000"/>
                                      <w:kern w:val="24"/>
                                      <w:sz w:val="32"/>
                                      <w:szCs w:val="32"/>
                                    </w:rPr>
                                    <w:t>”</w:t>
                                  </w:r>
                                </w:p>
                                <w:p w:rsidR="002C66DF" w:rsidRDefault="002C66DF" w:rsidP="002C66DF">
                                  <w:pPr>
                                    <w:pStyle w:val="NormalWeb"/>
                                    <w:spacing w:before="0" w:beforeAutospacing="0" w:after="0" w:afterAutospacing="0"/>
                                    <w:jc w:val="both"/>
                                  </w:pPr>
                                  <w:r>
                                    <w:rPr>
                                      <w:rFonts w:asciiTheme="minorHAnsi" w:hAnsi="Calibri" w:cstheme="minorBidi"/>
                                      <w:color w:val="000000"/>
                                      <w:kern w:val="24"/>
                                      <w:sz w:val="32"/>
                                      <w:szCs w:val="32"/>
                                    </w:rPr>
                                    <w:t> </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OBJETIVO:</w:t>
                                  </w:r>
                                  <w:r w:rsidRPr="00485219">
                                    <w:rPr>
                                      <w:rFonts w:asciiTheme="minorHAnsi" w:hAnsi="Calibri" w:cstheme="minorBidi"/>
                                      <w:i/>
                                      <w:iCs/>
                                      <w:color w:val="000000"/>
                                      <w:kern w:val="24"/>
                                      <w:sz w:val="22"/>
                                      <w:szCs w:val="22"/>
                                    </w:rPr>
                                    <w:t xml:space="preserve"> Regularización de adeudos  a usuarios, con tarifa Doméstica (Popular 1, Popular 2, Interés Social y Residencial) y Comercial, condicionado al cumplimiento del convenio con la intensión de incrementar la Eficiencia Comercial.</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i/>
                                      <w:iCs/>
                                      <w:color w:val="000000"/>
                                      <w:kern w:val="24"/>
                                      <w:sz w:val="22"/>
                                      <w:szCs w:val="22"/>
                                    </w:rPr>
                                    <w:t> </w:t>
                                  </w:r>
                                  <w:r w:rsidRPr="00485219">
                                    <w:rPr>
                                      <w:rFonts w:asciiTheme="minorHAnsi" w:hAnsi="Calibri" w:cstheme="minorBidi"/>
                                      <w:b/>
                                      <w:bCs/>
                                      <w:i/>
                                      <w:iCs/>
                                      <w:color w:val="000000"/>
                                      <w:kern w:val="24"/>
                                      <w:sz w:val="22"/>
                                      <w:szCs w:val="22"/>
                                      <w:u w:val="single"/>
                                    </w:rPr>
                                    <w:t>BENEFICIOS:</w:t>
                                  </w:r>
                                  <w:r w:rsidRPr="00485219">
                                    <w:rPr>
                                      <w:rFonts w:asciiTheme="minorHAnsi" w:hAnsi="Calibri" w:cstheme="minorBidi"/>
                                      <w:i/>
                                      <w:iCs/>
                                      <w:color w:val="000000"/>
                                      <w:kern w:val="24"/>
                                      <w:sz w:val="22"/>
                                      <w:szCs w:val="22"/>
                                    </w:rPr>
                                    <w:t xml:space="preserve"> Abatir la morosidad apoyando a los usuarios con saldos que tengan posibilidad de liquidar aprovechando la temporada e iniciar el año con una cartera más sana.</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DURACIÓN</w:t>
                                  </w:r>
                                  <w:r w:rsidRPr="00485219">
                                    <w:rPr>
                                      <w:rFonts w:asciiTheme="minorHAnsi" w:hAnsi="Calibri" w:cstheme="minorBidi"/>
                                      <w:i/>
                                      <w:iCs/>
                                      <w:color w:val="000000"/>
                                      <w:kern w:val="24"/>
                                      <w:sz w:val="22"/>
                                      <w:szCs w:val="22"/>
                                    </w:rPr>
                                    <w:t>: Del 9 de Noviembre al 31 de Diciembre del presente año.</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FORMA DE PAGO</w:t>
                                  </w:r>
                                  <w:r w:rsidRPr="00485219">
                                    <w:rPr>
                                      <w:rFonts w:asciiTheme="minorHAnsi" w:hAnsi="Calibri" w:cstheme="minorBidi"/>
                                      <w:i/>
                                      <w:iCs/>
                                      <w:color w:val="000000"/>
                                      <w:kern w:val="24"/>
                                      <w:sz w:val="22"/>
                                      <w:szCs w:val="22"/>
                                    </w:rPr>
                                    <w:t>:</w:t>
                                  </w:r>
                                  <w:r w:rsidRPr="00485219">
                                    <w:rPr>
                                      <w:rFonts w:asciiTheme="minorHAnsi" w:hAnsi="Calibri" w:cstheme="minorBidi"/>
                                      <w:b/>
                                      <w:bCs/>
                                      <w:i/>
                                      <w:iCs/>
                                      <w:color w:val="000000"/>
                                      <w:kern w:val="24"/>
                                      <w:sz w:val="22"/>
                                      <w:szCs w:val="22"/>
                                    </w:rPr>
                                    <w:t xml:space="preserve"> Todos los disponibles, </w:t>
                                  </w:r>
                                  <w:r w:rsidRPr="00485219">
                                    <w:rPr>
                                      <w:rFonts w:asciiTheme="minorHAnsi" w:hAnsi="Calibri" w:cstheme="minorBidi"/>
                                      <w:i/>
                                      <w:iCs/>
                                      <w:color w:val="000000"/>
                                      <w:kern w:val="24"/>
                                      <w:sz w:val="22"/>
                                      <w:szCs w:val="22"/>
                                    </w:rPr>
                                    <w:t>base en convenio firmado.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3 Rectángulo" o:spid="_x0000_s1026" style="position:absolute;left:0;text-align:left;margin-left:30.55pt;margin-top:2.75pt;width:393.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" filled="f" stroked="f">
                      <v:textbox>
                        <w:txbxContent>
                          <w:p w:rsidR="002C66DF" w:rsidRDefault="002C66DF" w:rsidP="002C66DF">
                            <w:pPr>
                              <w:pStyle w:val="NormalWeb"/>
                              <w:spacing w:before="0" w:beforeAutospacing="0" w:after="0" w:afterAutospacing="0"/>
                              <w:jc w:val="center"/>
                            </w:pPr>
                            <w:r>
                              <w:rPr>
                                <w:rFonts w:asciiTheme="minorHAnsi" w:hAnsi="Calibri" w:cstheme="minorBidi"/>
                                <w:b/>
                                <w:bCs/>
                                <w:i/>
                                <w:iCs/>
                                <w:color w:val="000000"/>
                                <w:kern w:val="24"/>
                                <w:sz w:val="36"/>
                                <w:szCs w:val="36"/>
                              </w:rPr>
                              <w:t>Política Comercial de Regularización 2020</w:t>
                            </w:r>
                          </w:p>
                          <w:p w:rsidR="002C66DF" w:rsidRDefault="002C66DF" w:rsidP="002C66DF">
                            <w:pPr>
                              <w:pStyle w:val="NormalWeb"/>
                              <w:spacing w:before="0" w:beforeAutospacing="0" w:after="0" w:afterAutospacing="0"/>
                              <w:jc w:val="center"/>
                            </w:pPr>
                            <w:r>
                              <w:rPr>
                                <w:rFonts w:asciiTheme="minorHAnsi" w:hAnsi="Calibri" w:cstheme="minorBidi"/>
                                <w:b/>
                                <w:bCs/>
                                <w:i/>
                                <w:iCs/>
                                <w:color w:val="000000"/>
                                <w:kern w:val="24"/>
                                <w:sz w:val="32"/>
                                <w:szCs w:val="32"/>
                              </w:rPr>
                              <w:t>“</w:t>
                            </w:r>
                            <w:r>
                              <w:rPr>
                                <w:rFonts w:asciiTheme="minorHAnsi" w:hAnsi="Calibri" w:cstheme="minorBidi"/>
                                <w:b/>
                                <w:bCs/>
                                <w:i/>
                                <w:iCs/>
                                <w:color w:val="0070C0"/>
                                <w:kern w:val="24"/>
                                <w:sz w:val="32"/>
                                <w:szCs w:val="32"/>
                              </w:rPr>
                              <w:t>DEUDA CONGELADA</w:t>
                            </w:r>
                            <w:r>
                              <w:rPr>
                                <w:rFonts w:asciiTheme="minorHAnsi" w:hAnsi="Calibri" w:cstheme="minorBidi"/>
                                <w:b/>
                                <w:bCs/>
                                <w:i/>
                                <w:iCs/>
                                <w:color w:val="000000"/>
                                <w:kern w:val="24"/>
                                <w:sz w:val="32"/>
                                <w:szCs w:val="32"/>
                              </w:rPr>
                              <w:t>”</w:t>
                            </w:r>
                          </w:p>
                          <w:p w:rsidR="002C66DF" w:rsidRDefault="002C66DF" w:rsidP="002C66DF">
                            <w:pPr>
                              <w:pStyle w:val="NormalWeb"/>
                              <w:spacing w:before="0" w:beforeAutospacing="0" w:after="0" w:afterAutospacing="0"/>
                              <w:jc w:val="both"/>
                            </w:pPr>
                            <w:r>
                              <w:rPr>
                                <w:rFonts w:asciiTheme="minorHAnsi" w:hAnsi="Calibri" w:cstheme="minorBidi"/>
                                <w:color w:val="000000"/>
                                <w:kern w:val="24"/>
                                <w:sz w:val="32"/>
                                <w:szCs w:val="32"/>
                              </w:rPr>
                              <w:t> </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OBJETIVO:</w:t>
                            </w:r>
                            <w:r w:rsidRPr="00485219">
                              <w:rPr>
                                <w:rFonts w:asciiTheme="minorHAnsi" w:hAnsi="Calibri" w:cstheme="minorBidi"/>
                                <w:i/>
                                <w:iCs/>
                                <w:color w:val="000000"/>
                                <w:kern w:val="24"/>
                                <w:sz w:val="22"/>
                                <w:szCs w:val="22"/>
                              </w:rPr>
                              <w:t xml:space="preserve"> Regularización de adeudos  a usuarios, con tarifa Doméstica (Popular 1, Popular 2, Interés Social y Residencial) y Comercial, condicionado al cumplimiento del convenio con la intensión de incrementar la Eficiencia Comercial.</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i/>
                                <w:iCs/>
                                <w:color w:val="000000"/>
                                <w:kern w:val="24"/>
                                <w:sz w:val="22"/>
                                <w:szCs w:val="22"/>
                              </w:rPr>
                              <w:t> </w:t>
                            </w:r>
                            <w:r w:rsidRPr="00485219">
                              <w:rPr>
                                <w:rFonts w:asciiTheme="minorHAnsi" w:hAnsi="Calibri" w:cstheme="minorBidi"/>
                                <w:b/>
                                <w:bCs/>
                                <w:i/>
                                <w:iCs/>
                                <w:color w:val="000000"/>
                                <w:kern w:val="24"/>
                                <w:sz w:val="22"/>
                                <w:szCs w:val="22"/>
                                <w:u w:val="single"/>
                              </w:rPr>
                              <w:t>BENEFICIOS:</w:t>
                            </w:r>
                            <w:r w:rsidRPr="00485219">
                              <w:rPr>
                                <w:rFonts w:asciiTheme="minorHAnsi" w:hAnsi="Calibri" w:cstheme="minorBidi"/>
                                <w:i/>
                                <w:iCs/>
                                <w:color w:val="000000"/>
                                <w:kern w:val="24"/>
                                <w:sz w:val="22"/>
                                <w:szCs w:val="22"/>
                              </w:rPr>
                              <w:t xml:space="preserve"> Abatir la morosidad apoyando a los usuarios con saldos que tengan posibilidad de liquidar aprovechando la temporada e iniciar el año con una cartera más sana.</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DURACIÓN</w:t>
                            </w:r>
                            <w:r w:rsidRPr="00485219">
                              <w:rPr>
                                <w:rFonts w:asciiTheme="minorHAnsi" w:hAnsi="Calibri" w:cstheme="minorBidi"/>
                                <w:i/>
                                <w:iCs/>
                                <w:color w:val="000000"/>
                                <w:kern w:val="24"/>
                                <w:sz w:val="22"/>
                                <w:szCs w:val="22"/>
                              </w:rPr>
                              <w:t>: Del 9 de Noviembre al 31 de Diciembre del presente año.</w:t>
                            </w:r>
                          </w:p>
                          <w:p w:rsidR="002C66DF" w:rsidRPr="00485219" w:rsidRDefault="002C66DF" w:rsidP="002C66DF">
                            <w:pPr>
                              <w:pStyle w:val="Prrafodelista"/>
                              <w:numPr>
                                <w:ilvl w:val="0"/>
                                <w:numId w:val="40"/>
                              </w:numPr>
                              <w:jc w:val="both"/>
                              <w:rPr>
                                <w:sz w:val="22"/>
                                <w:szCs w:val="22"/>
                              </w:rPr>
                            </w:pPr>
                            <w:r w:rsidRPr="00485219">
                              <w:rPr>
                                <w:rFonts w:asciiTheme="minorHAnsi" w:hAnsi="Calibri" w:cstheme="minorBidi"/>
                                <w:b/>
                                <w:bCs/>
                                <w:i/>
                                <w:iCs/>
                                <w:color w:val="000000"/>
                                <w:kern w:val="24"/>
                                <w:sz w:val="22"/>
                                <w:szCs w:val="22"/>
                                <w:u w:val="single"/>
                              </w:rPr>
                              <w:t>FORMA DE PAGO</w:t>
                            </w:r>
                            <w:r w:rsidRPr="00485219">
                              <w:rPr>
                                <w:rFonts w:asciiTheme="minorHAnsi" w:hAnsi="Calibri" w:cstheme="minorBidi"/>
                                <w:i/>
                                <w:iCs/>
                                <w:color w:val="000000"/>
                                <w:kern w:val="24"/>
                                <w:sz w:val="22"/>
                                <w:szCs w:val="22"/>
                              </w:rPr>
                              <w:t>:</w:t>
                            </w:r>
                            <w:r w:rsidRPr="00485219">
                              <w:rPr>
                                <w:rFonts w:asciiTheme="minorHAnsi" w:hAnsi="Calibri" w:cstheme="minorBidi"/>
                                <w:b/>
                                <w:bCs/>
                                <w:i/>
                                <w:iCs/>
                                <w:color w:val="000000"/>
                                <w:kern w:val="24"/>
                                <w:sz w:val="22"/>
                                <w:szCs w:val="22"/>
                              </w:rPr>
                              <w:t xml:space="preserve"> Todos los disponibles, </w:t>
                            </w:r>
                            <w:r w:rsidRPr="00485219">
                              <w:rPr>
                                <w:rFonts w:asciiTheme="minorHAnsi" w:hAnsi="Calibri" w:cstheme="minorBidi"/>
                                <w:i/>
                                <w:iCs/>
                                <w:color w:val="000000"/>
                                <w:kern w:val="24"/>
                                <w:sz w:val="22"/>
                                <w:szCs w:val="22"/>
                              </w:rPr>
                              <w:t>base en convenio firmado.</w:t>
                            </w:r>
                          </w:p>
                        </w:txbxContent>
                      </v:textbox>
                    </v:rect>
                  </w:pict>
                </mc:Fallback>
              </mc:AlternateContent>
            </w: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Pr="009F0A7D" w:rsidRDefault="002C66DF" w:rsidP="002C66DF">
            <w:pPr>
              <w:pStyle w:val="Textoindependiente"/>
              <w:rPr>
                <w:rFonts w:ascii="Arial" w:hAnsi="Arial" w:cs="Arial"/>
                <w:sz w:val="22"/>
                <w:szCs w:val="22"/>
                <w:lang w:val="es-MX"/>
              </w:rPr>
            </w:pPr>
            <w:r w:rsidRPr="009F0A7D">
              <w:rPr>
                <w:rFonts w:ascii="Arial" w:hAnsi="Arial" w:cs="Arial"/>
                <w:sz w:val="22"/>
                <w:szCs w:val="22"/>
                <w:lang w:val="es-MX"/>
              </w:rPr>
              <w:t>Con las siguientes políticas:</w:t>
            </w:r>
          </w:p>
          <w:p w:rsidR="002C66DF" w:rsidRDefault="002C66DF" w:rsidP="002C66DF">
            <w:pPr>
              <w:pStyle w:val="Textoindependiente"/>
              <w:rPr>
                <w:rFonts w:ascii="Arial" w:hAnsi="Arial" w:cs="Arial"/>
                <w:b/>
                <w:sz w:val="22"/>
                <w:szCs w:val="22"/>
                <w:lang w:val="es-MX"/>
              </w:rPr>
            </w:pPr>
            <w:r w:rsidRPr="00485219">
              <w:rPr>
                <w:rFonts w:ascii="Arial" w:hAnsi="Arial" w:cs="Arial"/>
                <w:b/>
                <w:noProof/>
                <w:sz w:val="22"/>
                <w:szCs w:val="22"/>
                <w:lang w:val="es-MX" w:eastAsia="es-MX"/>
              </w:rPr>
              <mc:AlternateContent>
                <mc:Choice Requires="wps">
                  <w:drawing>
                    <wp:anchor distT="0" distB="0" distL="114300" distR="114300" simplePos="0" relativeHeight="251710464" behindDoc="0" locked="0" layoutInCell="1" allowOverlap="1" wp14:anchorId="612E753E" wp14:editId="4E54C86E">
                      <wp:simplePos x="0" y="0"/>
                      <wp:positionH relativeFrom="column">
                        <wp:posOffset>385510</wp:posOffset>
                      </wp:positionH>
                      <wp:positionV relativeFrom="paragraph">
                        <wp:posOffset>98071</wp:posOffset>
                      </wp:positionV>
                      <wp:extent cx="5314950" cy="1900800"/>
                      <wp:effectExtent l="0" t="0" r="0" b="0"/>
                      <wp:wrapNone/>
                      <wp:docPr id="6" name="3 Rectángulo"/>
                      <wp:cNvGraphicFramePr/>
                      <a:graphic xmlns:a="http://schemas.openxmlformats.org/drawingml/2006/main">
                        <a:graphicData uri="http://schemas.microsoft.com/office/word/2010/wordprocessingShape">
                          <wps:wsp>
                            <wps:cNvSpPr/>
                            <wps:spPr>
                              <a:xfrm>
                                <a:off x="0" y="0"/>
                                <a:ext cx="5314950" cy="1900800"/>
                              </a:xfrm>
                              <a:prstGeom prst="rect">
                                <a:avLst/>
                              </a:prstGeom>
                            </wps:spPr>
                            <wps:txbx>
                              <w:txbxContent>
                                <w:p w:rsidR="002C66DF" w:rsidRPr="00485219" w:rsidRDefault="002C66DF" w:rsidP="002C66DF">
                                  <w:pPr>
                                    <w:pStyle w:val="NormalWeb"/>
                                    <w:spacing w:before="0" w:beforeAutospacing="0" w:after="0" w:afterAutospacing="0"/>
                                    <w:jc w:val="center"/>
                                  </w:pPr>
                                  <w:r w:rsidRPr="00485219">
                                    <w:rPr>
                                      <w:rFonts w:asciiTheme="minorHAnsi" w:hAnsi="Calibri" w:cstheme="minorBidi"/>
                                      <w:b/>
                                      <w:bCs/>
                                      <w:i/>
                                      <w:iCs/>
                                      <w:color w:val="000000"/>
                                      <w:kern w:val="24"/>
                                    </w:rPr>
                                    <w:t>Política Comercial de Regularización 2020</w:t>
                                  </w:r>
                                </w:p>
                                <w:p w:rsidR="002C66DF" w:rsidRPr="00485219" w:rsidRDefault="002C66DF" w:rsidP="002C66DF">
                                  <w:pPr>
                                    <w:pStyle w:val="NormalWeb"/>
                                    <w:spacing w:before="0" w:beforeAutospacing="0" w:after="0" w:afterAutospacing="0"/>
                                    <w:jc w:val="center"/>
                                  </w:pPr>
                                  <w:r w:rsidRPr="00485219">
                                    <w:rPr>
                                      <w:rFonts w:asciiTheme="minorHAnsi" w:hAnsi="Calibri" w:cstheme="minorBidi"/>
                                      <w:b/>
                                      <w:bCs/>
                                      <w:i/>
                                      <w:iCs/>
                                      <w:color w:val="000000"/>
                                      <w:kern w:val="24"/>
                                    </w:rPr>
                                    <w:t>“</w:t>
                                  </w:r>
                                  <w:r w:rsidRPr="00485219">
                                    <w:rPr>
                                      <w:rFonts w:asciiTheme="minorHAnsi" w:hAnsi="Calibri" w:cstheme="minorBidi"/>
                                      <w:b/>
                                      <w:bCs/>
                                      <w:i/>
                                      <w:iCs/>
                                      <w:color w:val="0070C0"/>
                                      <w:kern w:val="24"/>
                                    </w:rPr>
                                    <w:t>DEUDA CONGELADA</w:t>
                                  </w:r>
                                  <w:r w:rsidRPr="00485219">
                                    <w:rPr>
                                      <w:rFonts w:asciiTheme="minorHAnsi" w:hAnsi="Calibri" w:cstheme="minorBidi"/>
                                      <w:b/>
                                      <w:bCs/>
                                      <w:i/>
                                      <w:iCs/>
                                      <w:color w:val="000000"/>
                                      <w:kern w:val="24"/>
                                    </w:rPr>
                                    <w:t>”</w:t>
                                  </w:r>
                                </w:p>
                                <w:p w:rsidR="002C66DF" w:rsidRPr="00485219" w:rsidRDefault="002C66DF" w:rsidP="002C66DF">
                                  <w:pPr>
                                    <w:pStyle w:val="NormalWeb"/>
                                    <w:spacing w:before="0" w:beforeAutospacing="0" w:after="0" w:afterAutospacing="0"/>
                                    <w:jc w:val="both"/>
                                  </w:pPr>
                                  <w:r w:rsidRPr="00485219">
                                    <w:rPr>
                                      <w:rFonts w:asciiTheme="minorHAnsi" w:hAnsi="Calibri" w:cstheme="minorBidi"/>
                                      <w:color w:val="000000"/>
                                      <w:kern w:val="24"/>
                                    </w:rPr>
                                    <w:t> </w:t>
                                  </w:r>
                                  <w:r w:rsidRPr="00485219">
                                    <w:rPr>
                                      <w:rFonts w:asciiTheme="minorHAnsi" w:hAnsi="Calibri" w:cstheme="minorBidi"/>
                                      <w:b/>
                                      <w:bCs/>
                                      <w:i/>
                                      <w:iCs/>
                                      <w:color w:val="000000"/>
                                      <w:kern w:val="24"/>
                                      <w:u w:val="single"/>
                                    </w:rPr>
                                    <w:t>POLÍTICA:</w:t>
                                  </w:r>
                                  <w:r w:rsidRPr="00485219">
                                    <w:rPr>
                                      <w:rFonts w:asciiTheme="minorHAnsi" w:hAnsi="Calibri" w:cstheme="minorBidi"/>
                                      <w:i/>
                                      <w:iCs/>
                                      <w:color w:val="000000"/>
                                      <w:kern w:val="24"/>
                                    </w:rPr>
                                    <w:t xml:space="preserve"> </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Congelar el adeudo a partir de la firma del convenio.</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Obligación de cubrir un anticipo.</w:t>
                                  </w:r>
                                </w:p>
                                <w:p w:rsidR="002C66DF" w:rsidRPr="00485219" w:rsidRDefault="002C66DF" w:rsidP="002C66DF">
                                  <w:pPr>
                                    <w:pStyle w:val="Prrafodelista"/>
                                    <w:numPr>
                                      <w:ilvl w:val="1"/>
                                      <w:numId w:val="41"/>
                                    </w:numPr>
                                    <w:rPr>
                                      <w:sz w:val="24"/>
                                      <w:szCs w:val="24"/>
                                    </w:rPr>
                                  </w:pPr>
                                  <w:r w:rsidRPr="00485219">
                                    <w:rPr>
                                      <w:rFonts w:asciiTheme="minorHAnsi" w:hAnsi="Calibri" w:cstheme="minorBidi"/>
                                      <w:i/>
                                      <w:iCs/>
                                      <w:color w:val="000000"/>
                                      <w:kern w:val="24"/>
                                      <w:sz w:val="24"/>
                                      <w:szCs w:val="24"/>
                                    </w:rPr>
                                    <w:t>Condicionar a pagos futuros cumplidos.</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Congelar la propuesta de ajuste.</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 xml:space="preserve">Al no cumplir con el convenio, el adeudo congelado se reintegrará a su cuenta. </w:t>
                                  </w:r>
                                </w:p>
                                <w:p w:rsidR="002C66DF" w:rsidRDefault="002C66DF" w:rsidP="002C66DF"/>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0.35pt;margin-top:7.7pt;width:418.5pt;height:14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" filled="f" stroked="f">
                      <v:textbox>
                        <w:txbxContent>
                          <w:p w:rsidR="002C66DF" w:rsidRPr="00485219" w:rsidRDefault="002C66DF" w:rsidP="002C66DF">
                            <w:pPr>
                              <w:pStyle w:val="NormalWeb"/>
                              <w:spacing w:before="0" w:beforeAutospacing="0" w:after="0" w:afterAutospacing="0"/>
                              <w:jc w:val="center"/>
                            </w:pPr>
                            <w:r w:rsidRPr="00485219">
                              <w:rPr>
                                <w:rFonts w:asciiTheme="minorHAnsi" w:hAnsi="Calibri" w:cstheme="minorBidi"/>
                                <w:b/>
                                <w:bCs/>
                                <w:i/>
                                <w:iCs/>
                                <w:color w:val="000000"/>
                                <w:kern w:val="24"/>
                              </w:rPr>
                              <w:t>Política Comercial de Regularización 2020</w:t>
                            </w:r>
                          </w:p>
                          <w:p w:rsidR="002C66DF" w:rsidRPr="00485219" w:rsidRDefault="002C66DF" w:rsidP="002C66DF">
                            <w:pPr>
                              <w:pStyle w:val="NormalWeb"/>
                              <w:spacing w:before="0" w:beforeAutospacing="0" w:after="0" w:afterAutospacing="0"/>
                              <w:jc w:val="center"/>
                            </w:pPr>
                            <w:r w:rsidRPr="00485219">
                              <w:rPr>
                                <w:rFonts w:asciiTheme="minorHAnsi" w:hAnsi="Calibri" w:cstheme="minorBidi"/>
                                <w:b/>
                                <w:bCs/>
                                <w:i/>
                                <w:iCs/>
                                <w:color w:val="000000"/>
                                <w:kern w:val="24"/>
                              </w:rPr>
                              <w:t>“</w:t>
                            </w:r>
                            <w:r w:rsidRPr="00485219">
                              <w:rPr>
                                <w:rFonts w:asciiTheme="minorHAnsi" w:hAnsi="Calibri" w:cstheme="minorBidi"/>
                                <w:b/>
                                <w:bCs/>
                                <w:i/>
                                <w:iCs/>
                                <w:color w:val="0070C0"/>
                                <w:kern w:val="24"/>
                              </w:rPr>
                              <w:t>DEUDA CONGELADA</w:t>
                            </w:r>
                            <w:r w:rsidRPr="00485219">
                              <w:rPr>
                                <w:rFonts w:asciiTheme="minorHAnsi" w:hAnsi="Calibri" w:cstheme="minorBidi"/>
                                <w:b/>
                                <w:bCs/>
                                <w:i/>
                                <w:iCs/>
                                <w:color w:val="000000"/>
                                <w:kern w:val="24"/>
                              </w:rPr>
                              <w:t>”</w:t>
                            </w:r>
                          </w:p>
                          <w:p w:rsidR="002C66DF" w:rsidRPr="00485219" w:rsidRDefault="002C66DF" w:rsidP="002C66DF">
                            <w:pPr>
                              <w:pStyle w:val="NormalWeb"/>
                              <w:spacing w:before="0" w:beforeAutospacing="0" w:after="0" w:afterAutospacing="0"/>
                              <w:jc w:val="both"/>
                            </w:pPr>
                            <w:r w:rsidRPr="00485219">
                              <w:rPr>
                                <w:rFonts w:asciiTheme="minorHAnsi" w:hAnsi="Calibri" w:cstheme="minorBidi"/>
                                <w:color w:val="000000"/>
                                <w:kern w:val="24"/>
                              </w:rPr>
                              <w:t> </w:t>
                            </w:r>
                            <w:r w:rsidRPr="00485219">
                              <w:rPr>
                                <w:rFonts w:asciiTheme="minorHAnsi" w:hAnsi="Calibri" w:cstheme="minorBidi"/>
                                <w:b/>
                                <w:bCs/>
                                <w:i/>
                                <w:iCs/>
                                <w:color w:val="000000"/>
                                <w:kern w:val="24"/>
                                <w:u w:val="single"/>
                              </w:rPr>
                              <w:t>POLÍTICA:</w:t>
                            </w:r>
                            <w:r w:rsidRPr="00485219">
                              <w:rPr>
                                <w:rFonts w:asciiTheme="minorHAnsi" w:hAnsi="Calibri" w:cstheme="minorBidi"/>
                                <w:i/>
                                <w:iCs/>
                                <w:color w:val="000000"/>
                                <w:kern w:val="24"/>
                              </w:rPr>
                              <w:t xml:space="preserve"> </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Congelar el adeudo a partir de la firma del convenio.</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Obligación de cubrir un anticipo.</w:t>
                            </w:r>
                          </w:p>
                          <w:p w:rsidR="002C66DF" w:rsidRPr="00485219" w:rsidRDefault="002C66DF" w:rsidP="002C66DF">
                            <w:pPr>
                              <w:pStyle w:val="Prrafodelista"/>
                              <w:numPr>
                                <w:ilvl w:val="1"/>
                                <w:numId w:val="41"/>
                              </w:numPr>
                              <w:rPr>
                                <w:sz w:val="24"/>
                                <w:szCs w:val="24"/>
                              </w:rPr>
                            </w:pPr>
                            <w:r w:rsidRPr="00485219">
                              <w:rPr>
                                <w:rFonts w:asciiTheme="minorHAnsi" w:hAnsi="Calibri" w:cstheme="minorBidi"/>
                                <w:i/>
                                <w:iCs/>
                                <w:color w:val="000000"/>
                                <w:kern w:val="24"/>
                                <w:sz w:val="24"/>
                                <w:szCs w:val="24"/>
                              </w:rPr>
                              <w:t>Condicionar a pagos futuros cumplidos.</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Congelar la propuesta de ajuste.</w:t>
                            </w:r>
                          </w:p>
                          <w:p w:rsidR="002C66DF" w:rsidRPr="00485219" w:rsidRDefault="002C66DF" w:rsidP="002C66DF">
                            <w:pPr>
                              <w:pStyle w:val="Prrafodelista"/>
                              <w:numPr>
                                <w:ilvl w:val="1"/>
                                <w:numId w:val="41"/>
                              </w:numPr>
                              <w:jc w:val="both"/>
                              <w:rPr>
                                <w:sz w:val="24"/>
                                <w:szCs w:val="24"/>
                              </w:rPr>
                            </w:pPr>
                            <w:r w:rsidRPr="00485219">
                              <w:rPr>
                                <w:rFonts w:asciiTheme="minorHAnsi" w:hAnsi="Calibri" w:cstheme="minorBidi"/>
                                <w:i/>
                                <w:iCs/>
                                <w:color w:val="000000"/>
                                <w:kern w:val="24"/>
                                <w:sz w:val="24"/>
                                <w:szCs w:val="24"/>
                              </w:rPr>
                              <w:t xml:space="preserve">Al no cumplir con el convenio, el adeudo congelado se reintegrará a su cuenta. </w:t>
                            </w:r>
                          </w:p>
                          <w:p w:rsidR="002C66DF" w:rsidRDefault="002C66DF" w:rsidP="002C66DF"/>
                        </w:txbxContent>
                      </v:textbox>
                    </v:rect>
                  </w:pict>
                </mc:Fallback>
              </mc:AlternateConten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Pr="003C3AA7" w:rsidRDefault="002C66DF" w:rsidP="002C66DF">
            <w:pPr>
              <w:pStyle w:val="Textoindependiente"/>
              <w:jc w:val="center"/>
              <w:rPr>
                <w:rFonts w:ascii="Arial" w:hAnsi="Arial" w:cs="Arial"/>
                <w:b/>
                <w:sz w:val="22"/>
                <w:szCs w:val="22"/>
                <w:lang w:val="es-MX"/>
              </w:rPr>
            </w:pPr>
            <w:r w:rsidRPr="003C3AA7">
              <w:rPr>
                <w:rFonts w:ascii="Arial" w:hAnsi="Arial" w:cs="Arial"/>
                <w:b/>
                <w:bCs/>
                <w:i/>
                <w:iCs/>
                <w:sz w:val="22"/>
                <w:szCs w:val="22"/>
                <w:lang w:val="es-MX"/>
              </w:rPr>
              <w:t>Política Comercial de Regularización 2020</w:t>
            </w:r>
          </w:p>
          <w:p w:rsidR="002C66DF" w:rsidRPr="003C3AA7" w:rsidRDefault="002C66DF" w:rsidP="002C66DF">
            <w:pPr>
              <w:pStyle w:val="Textoindependiente"/>
              <w:jc w:val="center"/>
              <w:rPr>
                <w:rFonts w:ascii="Arial" w:hAnsi="Arial" w:cs="Arial"/>
                <w:b/>
                <w:sz w:val="22"/>
                <w:szCs w:val="22"/>
                <w:lang w:val="es-MX"/>
              </w:rPr>
            </w:pPr>
            <w:r w:rsidRPr="003C3AA7">
              <w:rPr>
                <w:rFonts w:ascii="Arial" w:hAnsi="Arial" w:cs="Arial"/>
                <w:b/>
                <w:bCs/>
                <w:i/>
                <w:iCs/>
                <w:sz w:val="22"/>
                <w:szCs w:val="22"/>
                <w:lang w:val="es-MX"/>
              </w:rPr>
              <w:t>“DEUDA CONGELADA”</w:t>
            </w:r>
          </w:p>
          <w:p w:rsidR="002C66DF" w:rsidRDefault="002C66DF" w:rsidP="002C66DF">
            <w:pPr>
              <w:pStyle w:val="Textoindependiente"/>
              <w:jc w:val="center"/>
              <w:rPr>
                <w:rFonts w:ascii="Arial" w:hAnsi="Arial" w:cs="Arial"/>
                <w:b/>
                <w:sz w:val="22"/>
                <w:szCs w:val="22"/>
                <w:lang w:val="es-MX"/>
              </w:rPr>
            </w:pPr>
            <w:r w:rsidRPr="003C3AA7">
              <w:rPr>
                <w:rFonts w:ascii="Arial" w:hAnsi="Arial" w:cs="Arial"/>
                <w:b/>
                <w:bCs/>
                <w:sz w:val="22"/>
                <w:szCs w:val="22"/>
                <w:lang w:val="es-MX"/>
              </w:rPr>
              <w:t>CARTERA VENCIDA POR TARIFA</w:t>
            </w:r>
            <w:r w:rsidRPr="003C3AA7">
              <w:rPr>
                <w:rFonts w:ascii="Arial" w:hAnsi="Arial" w:cs="Arial"/>
                <w:b/>
                <w:noProof/>
                <w:sz w:val="22"/>
                <w:szCs w:val="22"/>
                <w:lang w:val="es-MX" w:eastAsia="es-MX"/>
              </w:rPr>
              <w:drawing>
                <wp:inline distT="0" distB="0" distL="0" distR="0" wp14:anchorId="2599F5EF" wp14:editId="1E7CA0BA">
                  <wp:extent cx="5246942" cy="27648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484" cy="2763505"/>
                          </a:xfrm>
                          <a:prstGeom prst="rect">
                            <a:avLst/>
                          </a:prstGeom>
                          <a:noFill/>
                          <a:ln>
                            <a:noFill/>
                          </a:ln>
                          <a:effectLst/>
                          <a:extLst/>
                        </pic:spPr>
                      </pic:pic>
                    </a:graphicData>
                  </a:graphic>
                </wp:inline>
              </w:drawing>
            </w:r>
          </w:p>
          <w:p w:rsidR="00A54524" w:rsidRDefault="00A54524" w:rsidP="002C66DF">
            <w:pPr>
              <w:pStyle w:val="Textoindependiente"/>
              <w:rPr>
                <w:rFonts w:ascii="Arial" w:hAnsi="Arial" w:cs="Arial"/>
                <w:b/>
                <w:sz w:val="22"/>
                <w:szCs w:val="22"/>
                <w:lang w:val="es-MX"/>
              </w:rPr>
            </w:pPr>
          </w:p>
          <w:p w:rsidR="00A54524" w:rsidRDefault="00A54524" w:rsidP="002C66DF">
            <w:pPr>
              <w:pStyle w:val="Textoindependiente"/>
              <w:rPr>
                <w:rFonts w:ascii="Arial" w:hAnsi="Arial" w:cs="Arial"/>
                <w:b/>
                <w:sz w:val="22"/>
                <w:szCs w:val="22"/>
                <w:lang w:val="es-MX"/>
              </w:rPr>
            </w:pPr>
          </w:p>
          <w:p w:rsidR="00A54524" w:rsidRDefault="00A54524" w:rsidP="002C66DF">
            <w:pPr>
              <w:pStyle w:val="Textoindependiente"/>
              <w:rPr>
                <w:rFonts w:ascii="Arial" w:hAnsi="Arial" w:cs="Arial"/>
                <w:b/>
                <w:sz w:val="22"/>
                <w:szCs w:val="22"/>
                <w:lang w:val="es-MX"/>
              </w:rPr>
            </w:pPr>
          </w:p>
          <w:p w:rsidR="00A54524" w:rsidRDefault="00A54524"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r>
              <w:rPr>
                <w:rFonts w:ascii="Arial" w:hAnsi="Arial" w:cs="Arial"/>
                <w:b/>
                <w:sz w:val="22"/>
                <w:szCs w:val="22"/>
                <w:lang w:val="es-MX"/>
              </w:rPr>
              <w:t>La propuesta recaudatoria sería la siguiente:</w:t>
            </w:r>
          </w:p>
          <w:p w:rsidR="002C66DF" w:rsidRDefault="002C66DF" w:rsidP="002C66DF">
            <w:pPr>
              <w:pStyle w:val="Textoindependiente"/>
              <w:rPr>
                <w:rFonts w:ascii="Arial" w:hAnsi="Arial" w:cs="Arial"/>
                <w:b/>
                <w:sz w:val="22"/>
                <w:szCs w:val="22"/>
                <w:lang w:val="es-MX"/>
              </w:rPr>
            </w:pP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i/>
                <w:iCs/>
                <w:sz w:val="22"/>
                <w:szCs w:val="22"/>
                <w:lang w:val="es-MX"/>
              </w:rPr>
              <w:t>Política Comercial de Regularización 2020</w:t>
            </w: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i/>
                <w:iCs/>
                <w:sz w:val="22"/>
                <w:szCs w:val="22"/>
                <w:lang w:val="es-MX"/>
              </w:rPr>
              <w:t>“DEUDA CONGELADA”</w:t>
            </w: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sz w:val="22"/>
                <w:szCs w:val="22"/>
                <w:lang w:val="es-MX"/>
              </w:rPr>
              <w:t>PROPUESTA RECAUDATORIA</w:t>
            </w: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sz w:val="22"/>
                <w:szCs w:val="22"/>
                <w:lang w:val="es-MX"/>
              </w:rPr>
              <w:t>Condicionado a 12 meses de pago puntual</w: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r w:rsidRPr="00AE0BF5">
              <w:rPr>
                <w:rFonts w:ascii="Arial" w:hAnsi="Arial" w:cs="Arial"/>
                <w:b/>
                <w:noProof/>
                <w:sz w:val="22"/>
                <w:szCs w:val="22"/>
                <w:lang w:val="es-MX" w:eastAsia="es-MX"/>
              </w:rPr>
              <w:drawing>
                <wp:inline distT="0" distB="0" distL="0" distR="0" wp14:anchorId="2E2EBD50" wp14:editId="52217350">
                  <wp:extent cx="5219700" cy="2924175"/>
                  <wp:effectExtent l="0" t="0" r="0" b="9525"/>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9700" cy="2924175"/>
                          </a:xfrm>
                          <a:prstGeom prst="rect">
                            <a:avLst/>
                          </a:prstGeom>
                          <a:noFill/>
                          <a:ln>
                            <a:noFill/>
                          </a:ln>
                          <a:effectLst/>
                          <a:extLst/>
                        </pic:spPr>
                      </pic:pic>
                    </a:graphicData>
                  </a:graphic>
                </wp:inline>
              </w:drawing>
            </w:r>
          </w:p>
          <w:p w:rsidR="002C66DF" w:rsidRDefault="002C66DF" w:rsidP="002C66DF">
            <w:pPr>
              <w:pStyle w:val="Textoindependiente"/>
              <w:jc w:val="center"/>
              <w:rPr>
                <w:rFonts w:ascii="Arial" w:hAnsi="Arial" w:cs="Arial"/>
                <w:b/>
                <w:bCs/>
                <w:i/>
                <w:iCs/>
                <w:sz w:val="22"/>
                <w:szCs w:val="22"/>
                <w:lang w:val="es-MX"/>
              </w:rPr>
            </w:pP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i/>
                <w:iCs/>
                <w:sz w:val="22"/>
                <w:szCs w:val="22"/>
                <w:lang w:val="es-MX"/>
              </w:rPr>
              <w:t>Política Comercial de Regularización 2020</w:t>
            </w: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i/>
                <w:iCs/>
                <w:sz w:val="22"/>
                <w:szCs w:val="22"/>
                <w:lang w:val="es-MX"/>
              </w:rPr>
              <w:t>“DEUDA CONGELADA”</w:t>
            </w:r>
          </w:p>
          <w:p w:rsidR="002C66DF" w:rsidRPr="00AE0BF5" w:rsidRDefault="002C66DF" w:rsidP="002C66DF">
            <w:pPr>
              <w:pStyle w:val="Textoindependiente"/>
              <w:jc w:val="center"/>
              <w:rPr>
                <w:rFonts w:ascii="Arial" w:hAnsi="Arial" w:cs="Arial"/>
                <w:b/>
                <w:sz w:val="22"/>
                <w:szCs w:val="22"/>
                <w:lang w:val="es-MX"/>
              </w:rPr>
            </w:pPr>
            <w:r w:rsidRPr="00AE0BF5">
              <w:rPr>
                <w:rFonts w:ascii="Arial" w:hAnsi="Arial" w:cs="Arial"/>
                <w:b/>
                <w:bCs/>
                <w:sz w:val="22"/>
                <w:szCs w:val="22"/>
                <w:lang w:val="es-MX"/>
              </w:rPr>
              <w:t>PROYECCIÓN RECAUDATORIA ADICIONAL POR EFECTO DE LA CAMPAÑA</w: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r w:rsidRPr="00AE0BF5">
              <w:rPr>
                <w:rFonts w:ascii="Arial" w:hAnsi="Arial" w:cs="Arial"/>
                <w:b/>
                <w:noProof/>
                <w:sz w:val="22"/>
                <w:szCs w:val="22"/>
                <w:lang w:val="es-MX" w:eastAsia="es-MX"/>
              </w:rPr>
              <w:drawing>
                <wp:inline distT="0" distB="0" distL="0" distR="0" wp14:anchorId="6851A850" wp14:editId="1FB3069E">
                  <wp:extent cx="4125600" cy="3276000"/>
                  <wp:effectExtent l="0" t="0" r="8255" b="635"/>
                  <wp:docPr id="9" name="Imagen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C70BAEF-8BDE-4558-B3E2-84FE6DA0C0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C70BAEF-8BDE-4558-B3E2-84FE6DA0C03D}"/>
                              </a:ext>
                            </a:extLst>
                          </pic:cNvPr>
                          <pic:cNvPicPr>
                            <a:picLocks noChangeAspect="1"/>
                          </pic:cNvPicPr>
                        </pic:nvPicPr>
                        <pic:blipFill>
                          <a:blip r:embed="rId15"/>
                          <a:stretch>
                            <a:fillRect/>
                          </a:stretch>
                        </pic:blipFill>
                        <pic:spPr>
                          <a:xfrm>
                            <a:off x="0" y="0"/>
                            <a:ext cx="4130852" cy="3280170"/>
                          </a:xfrm>
                          <a:prstGeom prst="rect">
                            <a:avLst/>
                          </a:prstGeom>
                        </pic:spPr>
                      </pic:pic>
                    </a:graphicData>
                  </a:graphic>
                </wp:inline>
              </w:drawing>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r w:rsidRPr="00307870">
              <w:rPr>
                <w:rFonts w:ascii="Arial" w:hAnsi="Arial" w:cs="Arial"/>
                <w:b/>
                <w:noProof/>
                <w:sz w:val="22"/>
                <w:szCs w:val="22"/>
                <w:lang w:val="es-MX" w:eastAsia="es-MX"/>
              </w:rPr>
              <mc:AlternateContent>
                <mc:Choice Requires="wps">
                  <w:drawing>
                    <wp:anchor distT="0" distB="0" distL="114300" distR="114300" simplePos="0" relativeHeight="251712512" behindDoc="0" locked="0" layoutInCell="1" allowOverlap="1" wp14:anchorId="3211910C" wp14:editId="66F6554B">
                      <wp:simplePos x="0" y="0"/>
                      <wp:positionH relativeFrom="column">
                        <wp:posOffset>-75290</wp:posOffset>
                      </wp:positionH>
                      <wp:positionV relativeFrom="paragraph">
                        <wp:posOffset>95521</wp:posOffset>
                      </wp:positionV>
                      <wp:extent cx="5179695" cy="885600"/>
                      <wp:effectExtent l="0" t="0" r="0" b="0"/>
                      <wp:wrapNone/>
                      <wp:docPr id="7" name="CuadroTexto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4518ACD-AF9C-4D10-9000-C20433746263}"/>
                          </a:ext>
                        </a:extLst>
                      </wp:docPr>
                      <wp:cNvGraphicFramePr/>
                      <a:graphic xmlns:a="http://schemas.openxmlformats.org/drawingml/2006/main">
                        <a:graphicData uri="http://schemas.microsoft.com/office/word/2010/wordprocessingShape">
                          <wps:wsp>
                            <wps:cNvSpPr txBox="1"/>
                            <wps:spPr>
                              <a:xfrm>
                                <a:off x="0" y="0"/>
                                <a:ext cx="5179695" cy="885600"/>
                              </a:xfrm>
                              <a:prstGeom prst="rect">
                                <a:avLst/>
                              </a:prstGeom>
                              <a:noFill/>
                            </wps:spPr>
                            <wps:txbx>
                              <w:txbxContent>
                                <w:p w:rsidR="002C66DF" w:rsidRPr="004E68EC" w:rsidRDefault="002C66DF" w:rsidP="002C66DF">
                                  <w:pPr>
                                    <w:pStyle w:val="Prrafodelista"/>
                                    <w:numPr>
                                      <w:ilvl w:val="1"/>
                                      <w:numId w:val="42"/>
                                    </w:numPr>
                                    <w:jc w:val="both"/>
                                    <w:rPr>
                                      <w:sz w:val="28"/>
                                      <w:szCs w:val="28"/>
                                    </w:rPr>
                                  </w:pPr>
                                  <w:r w:rsidRPr="004E68EC">
                                    <w:rPr>
                                      <w:rFonts w:asciiTheme="minorHAnsi" w:eastAsia="Calibri" w:hAnsi="Calibri" w:cstheme="minorBidi"/>
                                      <w:b/>
                                      <w:bCs/>
                                      <w:color w:val="0000FF"/>
                                      <w:kern w:val="24"/>
                                      <w:sz w:val="28"/>
                                      <w:szCs w:val="28"/>
                                    </w:rPr>
                                    <w:t>DEUDA CONGELADA.</w:t>
                                  </w:r>
                                </w:p>
                                <w:p w:rsidR="002C66DF" w:rsidRPr="004E68EC" w:rsidRDefault="002C66DF" w:rsidP="002C66DF">
                                  <w:pPr>
                                    <w:pStyle w:val="Prrafodelista"/>
                                    <w:numPr>
                                      <w:ilvl w:val="1"/>
                                      <w:numId w:val="42"/>
                                    </w:numPr>
                                    <w:jc w:val="both"/>
                                    <w:rPr>
                                      <w:sz w:val="28"/>
                                      <w:szCs w:val="28"/>
                                    </w:rPr>
                                  </w:pPr>
                                  <w:r w:rsidRPr="004E68EC">
                                    <w:rPr>
                                      <w:rFonts w:asciiTheme="minorHAnsi" w:eastAsia="Calibri" w:hAnsi="Calibri" w:cstheme="minorBidi"/>
                                      <w:b/>
                                      <w:bCs/>
                                      <w:color w:val="0000FF"/>
                                      <w:kern w:val="24"/>
                                      <w:sz w:val="28"/>
                                      <w:szCs w:val="28"/>
                                    </w:rPr>
                                    <w:t>CUMPLE CON TU PAGO Y OLVIDATE DEL RESTO.</w:t>
                                  </w:r>
                                </w:p>
                                <w:p w:rsidR="002C66DF" w:rsidRPr="004E68EC" w:rsidRDefault="002C66DF" w:rsidP="002C66DF">
                                  <w:pPr>
                                    <w:pStyle w:val="Prrafodelista"/>
                                    <w:numPr>
                                      <w:ilvl w:val="1"/>
                                      <w:numId w:val="42"/>
                                    </w:numPr>
                                    <w:rPr>
                                      <w:sz w:val="28"/>
                                      <w:szCs w:val="28"/>
                                    </w:rPr>
                                  </w:pPr>
                                  <w:r w:rsidRPr="004E68EC">
                                    <w:rPr>
                                      <w:rFonts w:asciiTheme="minorHAnsi" w:hAnsi="Calibri" w:cstheme="minorBidi"/>
                                      <w:b/>
                                      <w:bCs/>
                                      <w:color w:val="0000FF"/>
                                      <w:kern w:val="24"/>
                                      <w:sz w:val="28"/>
                                      <w:szCs w:val="28"/>
                                    </w:rPr>
                                    <w:t xml:space="preserve">  NO LA RIEGUES </w:t>
                                  </w:r>
                                  <w:proofErr w:type="gramStart"/>
                                  <w:r w:rsidRPr="004E68EC">
                                    <w:rPr>
                                      <w:rFonts w:asciiTheme="minorHAnsi" w:hAnsi="Calibri" w:cstheme="minorBidi"/>
                                      <w:b/>
                                      <w:bCs/>
                                      <w:color w:val="0000FF"/>
                                      <w:kern w:val="24"/>
                                      <w:sz w:val="28"/>
                                      <w:szCs w:val="28"/>
                                    </w:rPr>
                                    <w:t>!!,</w:t>
                                  </w:r>
                                  <w:proofErr w:type="gramEnd"/>
                                  <w:r w:rsidRPr="004E68EC">
                                    <w:rPr>
                                      <w:rFonts w:asciiTheme="minorHAnsi" w:hAnsi="Calibri" w:cstheme="minorBidi"/>
                                      <w:b/>
                                      <w:bCs/>
                                      <w:color w:val="0000FF"/>
                                      <w:kern w:val="24"/>
                                      <w:sz w:val="28"/>
                                      <w:szCs w:val="28"/>
                                    </w:rPr>
                                    <w:t xml:space="preserve"> CUMPLE CON TU PAGO.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3" o:spid="_x0000_s1028" type="#_x0000_t202" style="position:absolute;left:0;text-align:left;margin-left:-5.95pt;margin-top:7.5pt;width:407.8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" filled="f" stroked="f">
                      <v:textbox>
                        <w:txbxContent>
                          <w:p w:rsidR="002C66DF" w:rsidRPr="004E68EC" w:rsidRDefault="002C66DF" w:rsidP="002C66DF">
                            <w:pPr>
                              <w:pStyle w:val="Prrafodelista"/>
                              <w:numPr>
                                <w:ilvl w:val="1"/>
                                <w:numId w:val="42"/>
                              </w:numPr>
                              <w:jc w:val="both"/>
                              <w:rPr>
                                <w:sz w:val="28"/>
                                <w:szCs w:val="28"/>
                              </w:rPr>
                            </w:pPr>
                            <w:r w:rsidRPr="004E68EC">
                              <w:rPr>
                                <w:rFonts w:asciiTheme="minorHAnsi" w:eastAsia="Calibri" w:hAnsi="Calibri" w:cstheme="minorBidi"/>
                                <w:b/>
                                <w:bCs/>
                                <w:color w:val="0000FF"/>
                                <w:kern w:val="24"/>
                                <w:sz w:val="28"/>
                                <w:szCs w:val="28"/>
                              </w:rPr>
                              <w:t>DEUDA CONGELADA.</w:t>
                            </w:r>
                          </w:p>
                          <w:p w:rsidR="002C66DF" w:rsidRPr="004E68EC" w:rsidRDefault="002C66DF" w:rsidP="002C66DF">
                            <w:pPr>
                              <w:pStyle w:val="Prrafodelista"/>
                              <w:numPr>
                                <w:ilvl w:val="1"/>
                                <w:numId w:val="42"/>
                              </w:numPr>
                              <w:jc w:val="both"/>
                              <w:rPr>
                                <w:sz w:val="28"/>
                                <w:szCs w:val="28"/>
                              </w:rPr>
                            </w:pPr>
                            <w:r w:rsidRPr="004E68EC">
                              <w:rPr>
                                <w:rFonts w:asciiTheme="minorHAnsi" w:eastAsia="Calibri" w:hAnsi="Calibri" w:cstheme="minorBidi"/>
                                <w:b/>
                                <w:bCs/>
                                <w:color w:val="0000FF"/>
                                <w:kern w:val="24"/>
                                <w:sz w:val="28"/>
                                <w:szCs w:val="28"/>
                              </w:rPr>
                              <w:t>CUMPLE CON TU PAGO Y OLVIDATE DEL RESTO.</w:t>
                            </w:r>
                          </w:p>
                          <w:p w:rsidR="002C66DF" w:rsidRPr="004E68EC" w:rsidRDefault="002C66DF" w:rsidP="002C66DF">
                            <w:pPr>
                              <w:pStyle w:val="Prrafodelista"/>
                              <w:numPr>
                                <w:ilvl w:val="1"/>
                                <w:numId w:val="42"/>
                              </w:numPr>
                              <w:rPr>
                                <w:sz w:val="28"/>
                                <w:szCs w:val="28"/>
                              </w:rPr>
                            </w:pPr>
                            <w:r w:rsidRPr="004E68EC">
                              <w:rPr>
                                <w:rFonts w:asciiTheme="minorHAnsi" w:hAnsi="Calibri" w:cstheme="minorBidi"/>
                                <w:b/>
                                <w:bCs/>
                                <w:color w:val="0000FF"/>
                                <w:kern w:val="24"/>
                                <w:sz w:val="28"/>
                                <w:szCs w:val="28"/>
                              </w:rPr>
                              <w:t xml:space="preserve">  NO LA RIEGUES </w:t>
                            </w:r>
                            <w:proofErr w:type="gramStart"/>
                            <w:r w:rsidRPr="004E68EC">
                              <w:rPr>
                                <w:rFonts w:asciiTheme="minorHAnsi" w:hAnsi="Calibri" w:cstheme="minorBidi"/>
                                <w:b/>
                                <w:bCs/>
                                <w:color w:val="0000FF"/>
                                <w:kern w:val="24"/>
                                <w:sz w:val="28"/>
                                <w:szCs w:val="28"/>
                              </w:rPr>
                              <w:t>!!,</w:t>
                            </w:r>
                            <w:proofErr w:type="gramEnd"/>
                            <w:r w:rsidRPr="004E68EC">
                              <w:rPr>
                                <w:rFonts w:asciiTheme="minorHAnsi" w:hAnsi="Calibri" w:cstheme="minorBidi"/>
                                <w:b/>
                                <w:bCs/>
                                <w:color w:val="0000FF"/>
                                <w:kern w:val="24"/>
                                <w:sz w:val="28"/>
                                <w:szCs w:val="28"/>
                              </w:rPr>
                              <w:t xml:space="preserve"> CUMPLE CON TU PAGO. </w:t>
                            </w:r>
                          </w:p>
                        </w:txbxContent>
                      </v:textbox>
                    </v:shape>
                  </w:pict>
                </mc:Fallback>
              </mc:AlternateContent>
            </w:r>
          </w:p>
          <w:p w:rsidR="002C66DF" w:rsidRDefault="002C66DF" w:rsidP="002C66DF">
            <w:pPr>
              <w:pStyle w:val="Textoindependiente"/>
              <w:rPr>
                <w:rFonts w:ascii="Arial" w:hAnsi="Arial" w:cs="Arial"/>
                <w:b/>
                <w:sz w:val="22"/>
                <w:szCs w:val="22"/>
                <w:lang w:val="es-MX"/>
              </w:rPr>
            </w:pPr>
            <w:r w:rsidRPr="00307870">
              <w:rPr>
                <w:rFonts w:ascii="Arial" w:hAnsi="Arial" w:cs="Arial"/>
                <w:b/>
                <w:noProof/>
                <w:sz w:val="22"/>
                <w:szCs w:val="22"/>
                <w:lang w:val="es-MX" w:eastAsia="es-MX"/>
              </w:rPr>
              <mc:AlternateContent>
                <mc:Choice Requires="wps">
                  <w:drawing>
                    <wp:anchor distT="0" distB="0" distL="114300" distR="114300" simplePos="0" relativeHeight="251711488" behindDoc="0" locked="0" layoutInCell="1" allowOverlap="1" wp14:anchorId="13331995" wp14:editId="2A691BDB">
                      <wp:simplePos x="0" y="0"/>
                      <wp:positionH relativeFrom="column">
                        <wp:posOffset>626110</wp:posOffset>
                      </wp:positionH>
                      <wp:positionV relativeFrom="paragraph">
                        <wp:posOffset>-946150</wp:posOffset>
                      </wp:positionV>
                      <wp:extent cx="4406265" cy="461645"/>
                      <wp:effectExtent l="0" t="0" r="0" b="0"/>
                      <wp:wrapNone/>
                      <wp:docPr id="8" name="CuadroTexto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542216B9-C6ED-4060-9721-63654BBAF763}"/>
                          </a:ext>
                        </a:extLst>
                      </wp:docPr>
                      <wp:cNvGraphicFramePr/>
                      <a:graphic xmlns:a="http://schemas.openxmlformats.org/drawingml/2006/main">
                        <a:graphicData uri="http://schemas.microsoft.com/office/word/2010/wordprocessingShape">
                          <wps:wsp>
                            <wps:cNvSpPr txBox="1"/>
                            <wps:spPr>
                              <a:xfrm>
                                <a:off x="0" y="0"/>
                                <a:ext cx="4406265" cy="461645"/>
                              </a:xfrm>
                              <a:prstGeom prst="rect">
                                <a:avLst/>
                              </a:prstGeom>
                              <a:noFill/>
                            </wps:spPr>
                            <wps:txbx>
                              <w:txbxContent>
                                <w:p w:rsidR="002C66DF" w:rsidRDefault="002C66DF" w:rsidP="002C66DF">
                                  <w:pPr>
                                    <w:pStyle w:val="NormalWeb"/>
                                    <w:spacing w:before="0" w:beforeAutospacing="0" w:after="0" w:afterAutospacing="0"/>
                                    <w:jc w:val="center"/>
                                  </w:pPr>
                                  <w:r>
                                    <w:rPr>
                                      <w:rFonts w:asciiTheme="minorHAnsi" w:hAnsi="Calibri" w:cstheme="minorBidi"/>
                                      <w:b/>
                                      <w:bCs/>
                                      <w:color w:val="000000"/>
                                      <w:kern w:val="24"/>
                                      <w:sz w:val="48"/>
                                      <w:szCs w:val="48"/>
                                    </w:rPr>
                                    <w:t>NOMBRES PROPUESTOS PARA LA CAMPAÑA</w:t>
                                  </w:r>
                                </w:p>
                              </w:txbxContent>
                            </wps:txbx>
                            <wps:bodyPr wrap="square" rtlCol="0">
                              <a:spAutoFit/>
                            </wps:bodyPr>
                          </wps:wsp>
                        </a:graphicData>
                      </a:graphic>
                      <wp14:sizeRelH relativeFrom="margin">
                        <wp14:pctWidth>0</wp14:pctWidth>
                      </wp14:sizeRelH>
                    </wp:anchor>
                  </w:drawing>
                </mc:Choice>
                <mc:Fallback>
                  <w:pict>
                    <v:shape id="CuadroTexto 1" o:spid="_x0000_s1029" type="#_x0000_t202" style="position:absolute;left:0;text-align:left;margin-left:49.3pt;margin-top:-74.5pt;width:346.95pt;height:36.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" filled="f" stroked="f">
                      <v:textbox style="mso-fit-shape-to-text:t">
                        <w:txbxContent>
                          <w:p w:rsidR="002C66DF" w:rsidRDefault="002C66DF" w:rsidP="002C66DF">
                            <w:pPr>
                              <w:pStyle w:val="NormalWeb"/>
                              <w:spacing w:before="0" w:beforeAutospacing="0" w:after="0" w:afterAutospacing="0"/>
                              <w:jc w:val="center"/>
                            </w:pPr>
                            <w:r>
                              <w:rPr>
                                <w:rFonts w:asciiTheme="minorHAnsi" w:hAnsi="Calibri" w:cstheme="minorBidi"/>
                                <w:b/>
                                <w:bCs/>
                                <w:color w:val="000000"/>
                                <w:kern w:val="24"/>
                                <w:sz w:val="48"/>
                                <w:szCs w:val="48"/>
                              </w:rPr>
                              <w:t>NOMBRES PROPUESTOS PARA LA CAMPAÑA</w:t>
                            </w:r>
                          </w:p>
                        </w:txbxContent>
                      </v:textbox>
                    </v:shape>
                  </w:pict>
                </mc:Fallback>
              </mc:AlternateConten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NormalWeb"/>
              <w:spacing w:before="0" w:beforeAutospacing="0" w:after="0" w:afterAutospacing="0"/>
              <w:jc w:val="both"/>
              <w:rPr>
                <w:rFonts w:ascii="Arial" w:hAnsi="Arial" w:cs="Arial"/>
                <w:sz w:val="22"/>
                <w:szCs w:val="22"/>
                <w:lang w:val="es-MX"/>
              </w:rPr>
            </w:pPr>
          </w:p>
          <w:p w:rsidR="002C66DF" w:rsidRPr="001B35DF" w:rsidRDefault="002C66DF" w:rsidP="002C66DF">
            <w:pPr>
              <w:pStyle w:val="NormalWeb"/>
              <w:spacing w:before="0" w:beforeAutospacing="0" w:after="0" w:afterAutospacing="0"/>
              <w:jc w:val="both"/>
              <w:rPr>
                <w:rFonts w:ascii="Arial" w:hAnsi="Arial" w:cs="Arial"/>
                <w:i/>
                <w:iCs/>
                <w:color w:val="000000"/>
                <w:kern w:val="24"/>
                <w:sz w:val="22"/>
                <w:szCs w:val="22"/>
              </w:rPr>
            </w:pPr>
            <w:r w:rsidRPr="005C1F6D">
              <w:rPr>
                <w:rFonts w:ascii="Arial" w:hAnsi="Arial" w:cs="Arial"/>
                <w:b/>
                <w:sz w:val="22"/>
                <w:szCs w:val="22"/>
                <w:lang w:val="es-MX"/>
              </w:rPr>
              <w:t>Lic. Orlando Aguilera Mancilla:</w:t>
            </w:r>
            <w:r>
              <w:rPr>
                <w:rFonts w:ascii="Arial" w:hAnsi="Arial" w:cs="Arial"/>
                <w:sz w:val="22"/>
                <w:szCs w:val="22"/>
                <w:lang w:val="es-MX"/>
              </w:rPr>
              <w:t xml:space="preserve"> </w:t>
            </w:r>
            <w:r w:rsidRPr="001B35DF">
              <w:rPr>
                <w:rFonts w:ascii="Arial" w:hAnsi="Arial" w:cs="Arial"/>
                <w:sz w:val="22"/>
                <w:szCs w:val="22"/>
                <w:lang w:val="es-MX"/>
              </w:rPr>
              <w:t xml:space="preserve">Con el fin de abatir la morosidad apoyando a los usuarios con saldos que tengan posibilidad de liquidar aprovechado la temporada e iniciar el año con una cartera más sana, se pone a su consideración la propuesta para llevar a cabo de la campaña política comercial de Regularización 2020 “Deuda Congelada”, con una duración del 9 de noviembre al 31 de diciembre de 2020, cuyo objetivo es la </w:t>
            </w:r>
            <w:r w:rsidRPr="001B35DF">
              <w:rPr>
                <w:rFonts w:ascii="Arial" w:hAnsi="Arial" w:cs="Arial"/>
                <w:i/>
                <w:iCs/>
                <w:color w:val="000000"/>
                <w:kern w:val="24"/>
                <w:sz w:val="22"/>
                <w:szCs w:val="22"/>
              </w:rPr>
              <w:t>Regularización de adeudos a usuarios, con tarifa Doméstica (Popular 1, Popular 2, Interés Social y Residencial) y Comercial, condicionado al cumplimiento del convenio con la intensión de incrementar la Eficiencia Comercial.  </w:t>
            </w:r>
          </w:p>
          <w:p w:rsidR="002C66DF" w:rsidRDefault="002C66DF" w:rsidP="002C66DF">
            <w:pPr>
              <w:pStyle w:val="NormalWeb"/>
              <w:spacing w:before="0" w:beforeAutospacing="0" w:after="0" w:afterAutospacing="0"/>
              <w:jc w:val="both"/>
              <w:rPr>
                <w:rFonts w:ascii="Arial" w:hAnsi="Arial" w:cs="Arial"/>
                <w:b/>
                <w:i/>
                <w:iCs/>
                <w:color w:val="000000"/>
                <w:kern w:val="24"/>
                <w:sz w:val="22"/>
                <w:szCs w:val="22"/>
              </w:rPr>
            </w:pPr>
          </w:p>
          <w:p w:rsidR="002C66DF" w:rsidRPr="001B35DF" w:rsidRDefault="002C66DF" w:rsidP="002C66DF">
            <w:pPr>
              <w:pStyle w:val="NormalWeb"/>
              <w:spacing w:before="0" w:beforeAutospacing="0" w:after="0" w:afterAutospacing="0"/>
              <w:jc w:val="both"/>
              <w:rPr>
                <w:rFonts w:ascii="Arial" w:hAnsi="Arial" w:cs="Arial"/>
                <w:b/>
                <w:sz w:val="22"/>
                <w:szCs w:val="22"/>
                <w:lang w:val="es-MX"/>
              </w:rPr>
            </w:pPr>
            <w:r w:rsidRPr="001B35DF">
              <w:rPr>
                <w:rFonts w:ascii="Arial" w:hAnsi="Arial" w:cs="Arial"/>
                <w:b/>
                <w:iCs/>
                <w:color w:val="000000"/>
                <w:kern w:val="24"/>
                <w:sz w:val="22"/>
                <w:szCs w:val="22"/>
              </w:rPr>
              <w:t xml:space="preserve">Se sometió a votación la campaña política comercial de Regulación 2020 “Deuda Congelada </w:t>
            </w:r>
            <w:proofErr w:type="gramStart"/>
            <w:r w:rsidRPr="001B35DF">
              <w:rPr>
                <w:rFonts w:ascii="Arial" w:hAnsi="Arial" w:cs="Arial"/>
                <w:b/>
                <w:iCs/>
                <w:color w:val="000000"/>
                <w:kern w:val="24"/>
                <w:sz w:val="22"/>
                <w:szCs w:val="22"/>
              </w:rPr>
              <w:t>“ con</w:t>
            </w:r>
            <w:proofErr w:type="gramEnd"/>
            <w:r w:rsidRPr="001B35DF">
              <w:rPr>
                <w:rFonts w:ascii="Arial" w:hAnsi="Arial" w:cs="Arial"/>
                <w:b/>
                <w:iCs/>
                <w:color w:val="000000"/>
                <w:kern w:val="24"/>
                <w:sz w:val="22"/>
                <w:szCs w:val="22"/>
              </w:rPr>
              <w:t xml:space="preserve"> duración del 9 de noviembre al 31 de diciembre de 2020 , con tarifa Doméstica (Popular 1, Popular 2, Interés Social y Residencial) y Comercial</w:t>
            </w:r>
            <w:r w:rsidR="00A54524">
              <w:rPr>
                <w:rFonts w:ascii="Arial" w:hAnsi="Arial" w:cs="Arial"/>
                <w:b/>
                <w:iCs/>
                <w:color w:val="000000"/>
                <w:kern w:val="24"/>
                <w:sz w:val="22"/>
                <w:szCs w:val="22"/>
              </w:rPr>
              <w:t xml:space="preserve">, </w:t>
            </w:r>
            <w:r w:rsidRPr="001B35DF">
              <w:rPr>
                <w:rFonts w:ascii="Arial" w:hAnsi="Arial" w:cs="Arial"/>
                <w:b/>
                <w:iCs/>
                <w:color w:val="000000"/>
                <w:kern w:val="24"/>
                <w:sz w:val="22"/>
                <w:szCs w:val="22"/>
              </w:rPr>
              <w:t xml:space="preserve">  la cual fue aprobada de manera unánime por los miembros del Consejo Directivo del Sistema Intermunicipal de Aguas y Saneamiento de Monclova y Frontera, Coahuila.</w:t>
            </w:r>
          </w:p>
          <w:p w:rsidR="002C66DF" w:rsidRDefault="002C66DF" w:rsidP="002C66DF">
            <w:pPr>
              <w:pStyle w:val="Textoindependiente"/>
              <w:rPr>
                <w:rFonts w:ascii="Arial" w:hAnsi="Arial" w:cs="Arial"/>
                <w:b/>
                <w:bCs/>
                <w:sz w:val="22"/>
                <w:szCs w:val="22"/>
                <w:lang w:val="es-MX"/>
              </w:rPr>
            </w:pPr>
          </w:p>
          <w:p w:rsidR="002C66DF" w:rsidRPr="000A3E68" w:rsidRDefault="002C66DF" w:rsidP="002C66DF">
            <w:pPr>
              <w:pStyle w:val="Textoindependiente"/>
              <w:rPr>
                <w:rFonts w:ascii="Arial" w:hAnsi="Arial" w:cs="Arial"/>
                <w:b/>
                <w:bCs/>
                <w:sz w:val="22"/>
                <w:szCs w:val="22"/>
                <w:lang w:val="es-MX"/>
              </w:rPr>
            </w:pPr>
            <w:r w:rsidRPr="006A388C">
              <w:rPr>
                <w:rFonts w:ascii="Arial" w:hAnsi="Arial" w:cs="Arial"/>
                <w:b/>
                <w:sz w:val="22"/>
                <w:szCs w:val="22"/>
                <w:lang w:val="es-MX"/>
              </w:rPr>
              <w:t>Lic. Eduardo Campos Villarreal:</w:t>
            </w:r>
            <w:r>
              <w:rPr>
                <w:rFonts w:ascii="Arial" w:hAnsi="Arial" w:cs="Arial"/>
                <w:b/>
                <w:sz w:val="22"/>
                <w:szCs w:val="22"/>
                <w:lang w:val="es-MX"/>
              </w:rPr>
              <w:t xml:space="preserve"> </w:t>
            </w:r>
            <w:r w:rsidRPr="004B4EDC">
              <w:rPr>
                <w:rFonts w:ascii="Arial" w:hAnsi="Arial" w:cs="Arial"/>
                <w:sz w:val="22"/>
                <w:szCs w:val="22"/>
                <w:lang w:val="es-MX"/>
              </w:rPr>
              <w:t>otra cosa que estamos aplicando es cambiar los recibos acorde al moroso, si es azul estas al corriente, el amarillo debes dos meses y el rojo próximo a corte, y es para que el usuario se dé cuenta cuánto debe de rezago y lo lea</w:t>
            </w:r>
            <w:r>
              <w:rPr>
                <w:rFonts w:ascii="Arial" w:hAnsi="Arial" w:cs="Arial"/>
                <w:sz w:val="22"/>
                <w:szCs w:val="22"/>
                <w:lang w:val="es-MX"/>
              </w:rPr>
              <w:t>, es algo más visual y que llame la atención.</w:t>
            </w:r>
          </w:p>
          <w:p w:rsidR="002C66DF" w:rsidRDefault="002C66DF" w:rsidP="002C66DF">
            <w:pPr>
              <w:pStyle w:val="Textoindependiente"/>
              <w:rPr>
                <w:rFonts w:ascii="Arial" w:hAnsi="Arial" w:cs="Arial"/>
                <w:b/>
                <w:bCs/>
                <w:sz w:val="22"/>
                <w:szCs w:val="22"/>
                <w:lang w:val="es-MX"/>
              </w:rPr>
            </w:pPr>
          </w:p>
          <w:p w:rsidR="002C66DF" w:rsidRPr="00E201DF" w:rsidRDefault="002C66DF" w:rsidP="002C66DF">
            <w:pPr>
              <w:pStyle w:val="Textoindependiente"/>
              <w:rPr>
                <w:rFonts w:ascii="Arial" w:hAnsi="Arial" w:cs="Arial"/>
                <w:b/>
                <w:sz w:val="22"/>
                <w:szCs w:val="22"/>
                <w:lang w:val="es-MX"/>
              </w:rPr>
            </w:pPr>
            <w:r w:rsidRPr="00E201DF">
              <w:rPr>
                <w:rFonts w:ascii="Arial" w:hAnsi="Arial" w:cs="Arial"/>
                <w:b/>
                <w:bCs/>
                <w:sz w:val="22"/>
                <w:szCs w:val="22"/>
                <w:lang w:val="es-MX"/>
              </w:rPr>
              <w:t>ACCIONES ADICIONALES</w:t>
            </w:r>
          </w:p>
          <w:p w:rsidR="002C66DF" w:rsidRDefault="002C66DF" w:rsidP="002C66DF">
            <w:pPr>
              <w:pStyle w:val="Textoindependiente"/>
              <w:rPr>
                <w:rFonts w:ascii="Arial" w:hAnsi="Arial" w:cs="Arial"/>
                <w:b/>
                <w:sz w:val="22"/>
                <w:szCs w:val="22"/>
                <w:lang w:val="es-MX"/>
              </w:rPr>
            </w:pPr>
          </w:p>
          <w:p w:rsidR="002C66DF" w:rsidRPr="00E201DF" w:rsidRDefault="002C66DF" w:rsidP="002C66DF">
            <w:pPr>
              <w:pStyle w:val="Textoindependiente"/>
              <w:numPr>
                <w:ilvl w:val="0"/>
                <w:numId w:val="44"/>
              </w:numPr>
              <w:rPr>
                <w:rFonts w:ascii="Arial" w:hAnsi="Arial" w:cs="Arial"/>
                <w:b/>
                <w:sz w:val="22"/>
                <w:szCs w:val="22"/>
                <w:lang w:val="es-MX"/>
              </w:rPr>
            </w:pPr>
            <w:r w:rsidRPr="00E201DF">
              <w:rPr>
                <w:rFonts w:ascii="Arial" w:hAnsi="Arial" w:cs="Arial"/>
                <w:b/>
                <w:bCs/>
                <w:sz w:val="22"/>
                <w:szCs w:val="22"/>
              </w:rPr>
              <w:t>IMPLEMENTACIÓN DE CONCEPTO, RECIBO NARANJA Y ROJO</w: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sz w:val="22"/>
                <w:szCs w:val="22"/>
                <w:lang w:val="es-MX"/>
              </w:rPr>
            </w:pPr>
            <w:r w:rsidRPr="00E201DF">
              <w:rPr>
                <w:rFonts w:ascii="Arial" w:hAnsi="Arial" w:cs="Arial"/>
                <w:b/>
                <w:bCs/>
                <w:sz w:val="22"/>
                <w:szCs w:val="22"/>
                <w:lang w:val="es-MX"/>
              </w:rPr>
              <w:t xml:space="preserve">ARTÍCULO 86.- </w:t>
            </w:r>
            <w:r w:rsidRPr="001F5913">
              <w:rPr>
                <w:rFonts w:ascii="Arial" w:hAnsi="Arial" w:cs="Arial"/>
                <w:bCs/>
                <w:sz w:val="22"/>
                <w:szCs w:val="22"/>
                <w:lang w:val="es-MX"/>
              </w:rPr>
              <w:t xml:space="preserve">En caso de mora por parte de los usuarios en el pago de dos meses de cuota o tarifa establecida </w:t>
            </w:r>
            <w:r w:rsidRPr="001F5913">
              <w:rPr>
                <w:rFonts w:ascii="Arial" w:hAnsi="Arial" w:cs="Arial"/>
                <w:sz w:val="22"/>
                <w:szCs w:val="22"/>
                <w:lang w:val="es-MX"/>
              </w:rPr>
              <w:t xml:space="preserve">para los servicios de agua potable, </w:t>
            </w:r>
            <w:r w:rsidRPr="001F5913">
              <w:rPr>
                <w:rFonts w:ascii="Arial" w:hAnsi="Arial" w:cs="Arial"/>
                <w:bCs/>
                <w:sz w:val="22"/>
                <w:szCs w:val="22"/>
                <w:lang w:val="es-MX"/>
              </w:rPr>
              <w:t xml:space="preserve">podrá limitárseles el suministro a la cantidad de agua equivalente a la cuota mínima </w:t>
            </w:r>
            <w:r w:rsidRPr="001F5913">
              <w:rPr>
                <w:rFonts w:ascii="Arial" w:hAnsi="Arial" w:cs="Arial"/>
                <w:sz w:val="22"/>
                <w:szCs w:val="22"/>
                <w:lang w:val="es-MX"/>
              </w:rPr>
              <w:t xml:space="preserve">establecida en la tarifa respectiva; </w:t>
            </w:r>
            <w:r w:rsidRPr="001F5913">
              <w:rPr>
                <w:rFonts w:ascii="Arial" w:hAnsi="Arial" w:cs="Arial"/>
                <w:bCs/>
                <w:sz w:val="22"/>
                <w:szCs w:val="22"/>
                <w:u w:val="single"/>
                <w:lang w:val="es-MX"/>
              </w:rPr>
              <w:t>si la mora en el pago es de tres meses</w:t>
            </w:r>
            <w:r w:rsidRPr="001F5913">
              <w:rPr>
                <w:rFonts w:ascii="Arial" w:hAnsi="Arial" w:cs="Arial"/>
                <w:sz w:val="22"/>
                <w:szCs w:val="22"/>
                <w:lang w:val="es-MX"/>
              </w:rPr>
              <w:t xml:space="preserve">, </w:t>
            </w:r>
            <w:r w:rsidRPr="001F5913">
              <w:rPr>
                <w:rFonts w:ascii="Arial" w:hAnsi="Arial" w:cs="Arial"/>
                <w:bCs/>
                <w:sz w:val="22"/>
                <w:szCs w:val="22"/>
                <w:u w:val="single"/>
                <w:lang w:val="es-MX"/>
              </w:rPr>
              <w:t>se suspenderá totalmente el suministro de agua</w:t>
            </w:r>
            <w:r w:rsidRPr="001F5913">
              <w:rPr>
                <w:rFonts w:ascii="Arial" w:hAnsi="Arial" w:cs="Arial"/>
                <w:sz w:val="22"/>
                <w:szCs w:val="22"/>
                <w:lang w:val="es-MX"/>
              </w:rPr>
              <w:t>, sin perjuicio de que el organismo operador efectúe el cobro de los adeudos, a través del procedimiento administrativo de ejecución.</w:t>
            </w:r>
          </w:p>
          <w:p w:rsidR="002C66DF" w:rsidRDefault="002C66DF" w:rsidP="002C66DF">
            <w:pPr>
              <w:pStyle w:val="Textoindependiente"/>
              <w:rPr>
                <w:rFonts w:ascii="Arial" w:hAnsi="Arial" w:cs="Arial"/>
                <w:sz w:val="22"/>
                <w:szCs w:val="22"/>
                <w:lang w:val="es-MX"/>
              </w:rPr>
            </w:pPr>
          </w:p>
          <w:p w:rsidR="002C66DF" w:rsidRPr="007C123C" w:rsidRDefault="002C66DF" w:rsidP="002C66DF">
            <w:pPr>
              <w:pStyle w:val="Textoindependiente"/>
              <w:rPr>
                <w:rFonts w:ascii="Arial" w:hAnsi="Arial" w:cs="Arial"/>
                <w:sz w:val="22"/>
                <w:szCs w:val="22"/>
                <w:lang w:val="es-MX"/>
              </w:rPr>
            </w:pPr>
            <w:r w:rsidRPr="006A388C">
              <w:rPr>
                <w:rFonts w:ascii="Arial" w:hAnsi="Arial" w:cs="Arial"/>
                <w:b/>
                <w:sz w:val="22"/>
                <w:szCs w:val="22"/>
                <w:lang w:val="es-MX"/>
              </w:rPr>
              <w:t>Lic. Eduardo Campos Villarreal:</w:t>
            </w:r>
            <w:r>
              <w:rPr>
                <w:rFonts w:ascii="Arial" w:hAnsi="Arial" w:cs="Arial"/>
                <w:b/>
                <w:sz w:val="22"/>
                <w:szCs w:val="22"/>
                <w:lang w:val="es-MX"/>
              </w:rPr>
              <w:t xml:space="preserve"> </w:t>
            </w:r>
            <w:r w:rsidRPr="00441AAA">
              <w:rPr>
                <w:rFonts w:ascii="Arial" w:hAnsi="Arial" w:cs="Arial"/>
                <w:sz w:val="22"/>
                <w:szCs w:val="22"/>
                <w:lang w:val="es-MX"/>
              </w:rPr>
              <w:t>O</w:t>
            </w:r>
            <w:r w:rsidRPr="007C123C">
              <w:rPr>
                <w:rFonts w:ascii="Arial" w:hAnsi="Arial" w:cs="Arial"/>
                <w:sz w:val="22"/>
                <w:szCs w:val="22"/>
                <w:lang w:val="es-MX"/>
              </w:rPr>
              <w:t xml:space="preserve">tro tema del adeudo de CEAS a SIMAS sigue todo igual ,  este año hemos recibido solamente 3 </w:t>
            </w:r>
            <w:proofErr w:type="spellStart"/>
            <w:r w:rsidRPr="007C123C">
              <w:rPr>
                <w:rFonts w:ascii="Arial" w:hAnsi="Arial" w:cs="Arial"/>
                <w:sz w:val="22"/>
                <w:szCs w:val="22"/>
                <w:lang w:val="es-MX"/>
              </w:rPr>
              <w:t>mdp</w:t>
            </w:r>
            <w:proofErr w:type="spellEnd"/>
            <w:r w:rsidRPr="007C123C">
              <w:rPr>
                <w:rFonts w:ascii="Arial" w:hAnsi="Arial" w:cs="Arial"/>
                <w:sz w:val="22"/>
                <w:szCs w:val="22"/>
                <w:lang w:val="es-MX"/>
              </w:rPr>
              <w:t xml:space="preserve"> ya tenemos un acumulado de 97.8 millones de pesos, seguimos en pláticas con gente de CEAS del Estado, ya ha habido avances con  </w:t>
            </w:r>
            <w:r>
              <w:rPr>
                <w:rFonts w:ascii="Arial" w:hAnsi="Arial" w:cs="Arial"/>
                <w:sz w:val="22"/>
                <w:szCs w:val="22"/>
                <w:lang w:val="es-MX"/>
              </w:rPr>
              <w:t xml:space="preserve">el tema de la cobranza de ellos para con AHMSA, </w:t>
            </w:r>
            <w:r w:rsidRPr="007C123C">
              <w:rPr>
                <w:rFonts w:ascii="Arial" w:hAnsi="Arial" w:cs="Arial"/>
                <w:sz w:val="22"/>
                <w:szCs w:val="22"/>
                <w:lang w:val="es-MX"/>
              </w:rPr>
              <w:t xml:space="preserve">seguimos con </w:t>
            </w:r>
            <w:r>
              <w:rPr>
                <w:rFonts w:ascii="Arial" w:hAnsi="Arial" w:cs="Arial"/>
                <w:sz w:val="22"/>
                <w:szCs w:val="22"/>
                <w:lang w:val="es-MX"/>
              </w:rPr>
              <w:t xml:space="preserve">la </w:t>
            </w:r>
            <w:r w:rsidRPr="007C123C">
              <w:rPr>
                <w:rFonts w:ascii="Arial" w:hAnsi="Arial" w:cs="Arial"/>
                <w:sz w:val="22"/>
                <w:szCs w:val="22"/>
                <w:lang w:val="es-MX"/>
              </w:rPr>
              <w:t xml:space="preserve">comunicación abierta </w:t>
            </w:r>
            <w:r>
              <w:rPr>
                <w:rFonts w:ascii="Arial" w:hAnsi="Arial" w:cs="Arial"/>
                <w:sz w:val="22"/>
                <w:szCs w:val="22"/>
                <w:lang w:val="es-MX"/>
              </w:rPr>
              <w:t xml:space="preserve">de que a la vez ellos puedan cobrar  o hacer liquido los activos con lo que están recuperando su adeudo y nos van a pagar a nosotros, es un tema importante porque estamos con baja recaudación con la crisis y la pandemia es un tema importante que hay que darle seguimiento. </w:t>
            </w:r>
          </w:p>
          <w:p w:rsidR="002C66DF" w:rsidRDefault="002C66DF" w:rsidP="002C66DF">
            <w:pPr>
              <w:pStyle w:val="Textoindependiente"/>
              <w:jc w:val="center"/>
              <w:rPr>
                <w:rFonts w:ascii="Arial" w:hAnsi="Arial" w:cs="Arial"/>
                <w:b/>
                <w:bCs/>
                <w:sz w:val="22"/>
                <w:szCs w:val="22"/>
                <w:lang w:val="es-MX"/>
              </w:rPr>
            </w:pPr>
          </w:p>
          <w:p w:rsidR="002C66DF" w:rsidRDefault="002C66DF" w:rsidP="002C66DF">
            <w:pPr>
              <w:pStyle w:val="Textoindependiente"/>
              <w:jc w:val="center"/>
              <w:rPr>
                <w:rFonts w:ascii="Arial" w:hAnsi="Arial" w:cs="Arial"/>
                <w:b/>
                <w:bCs/>
                <w:sz w:val="22"/>
                <w:szCs w:val="22"/>
                <w:lang w:val="es-MX"/>
              </w:rPr>
            </w:pPr>
          </w:p>
          <w:p w:rsidR="002C66DF" w:rsidRDefault="002C66DF" w:rsidP="002C66DF">
            <w:pPr>
              <w:pStyle w:val="Textoindependiente"/>
              <w:jc w:val="center"/>
              <w:rPr>
                <w:rFonts w:ascii="Arial" w:hAnsi="Arial" w:cs="Arial"/>
                <w:b/>
                <w:bCs/>
                <w:sz w:val="22"/>
                <w:szCs w:val="22"/>
                <w:lang w:val="es-MX"/>
              </w:rPr>
            </w:pPr>
          </w:p>
          <w:p w:rsidR="002C66DF" w:rsidRDefault="002C66DF" w:rsidP="002C66DF">
            <w:pPr>
              <w:pStyle w:val="Textoindependiente"/>
              <w:jc w:val="center"/>
              <w:rPr>
                <w:rFonts w:ascii="Arial" w:hAnsi="Arial" w:cs="Arial"/>
                <w:b/>
                <w:bCs/>
                <w:sz w:val="22"/>
                <w:szCs w:val="22"/>
                <w:lang w:val="es-MX"/>
              </w:rPr>
            </w:pPr>
          </w:p>
          <w:p w:rsidR="002C66DF" w:rsidRDefault="002C66DF" w:rsidP="002C66DF">
            <w:pPr>
              <w:pStyle w:val="Textoindependiente"/>
              <w:jc w:val="center"/>
              <w:rPr>
                <w:rFonts w:ascii="Arial" w:hAnsi="Arial" w:cs="Arial"/>
                <w:b/>
                <w:bCs/>
                <w:sz w:val="22"/>
                <w:szCs w:val="22"/>
                <w:lang w:val="es-MX"/>
              </w:rPr>
            </w:pPr>
          </w:p>
          <w:p w:rsidR="002C66DF" w:rsidRPr="00E201DF" w:rsidRDefault="002C66DF" w:rsidP="002C66DF">
            <w:pPr>
              <w:pStyle w:val="Textoindependiente"/>
              <w:jc w:val="center"/>
              <w:rPr>
                <w:rFonts w:ascii="Arial" w:hAnsi="Arial" w:cs="Arial"/>
                <w:b/>
                <w:sz w:val="22"/>
                <w:szCs w:val="22"/>
                <w:lang w:val="es-MX"/>
              </w:rPr>
            </w:pPr>
            <w:r w:rsidRPr="00E201DF">
              <w:rPr>
                <w:rFonts w:ascii="Arial" w:hAnsi="Arial" w:cs="Arial"/>
                <w:b/>
                <w:bCs/>
                <w:sz w:val="22"/>
                <w:szCs w:val="22"/>
                <w:lang w:val="es-MX"/>
              </w:rPr>
              <w:t xml:space="preserve">SITUACIÓN DE ADEUDO DE CEAS A SIMAS </w:t>
            </w:r>
            <w:r w:rsidRPr="00E201DF">
              <w:rPr>
                <w:rFonts w:ascii="Arial" w:hAnsi="Arial" w:cs="Arial"/>
                <w:b/>
                <w:bCs/>
                <w:sz w:val="22"/>
                <w:szCs w:val="22"/>
                <w:lang w:val="es-MX"/>
              </w:rPr>
              <w:br/>
              <w:t>AL 30 DE SEPTIEMBRE DEL 2020</w:t>
            </w:r>
          </w:p>
          <w:tbl>
            <w:tblPr>
              <w:tblW w:w="5665" w:type="dxa"/>
              <w:tblInd w:w="1348" w:type="dxa"/>
              <w:tblLayout w:type="fixed"/>
              <w:tblCellMar>
                <w:left w:w="0" w:type="dxa"/>
                <w:right w:w="0" w:type="dxa"/>
              </w:tblCellMar>
              <w:tblLook w:val="0600" w:firstRow="0" w:lastRow="0" w:firstColumn="0" w:lastColumn="0" w:noHBand="1" w:noVBand="1"/>
            </w:tblPr>
            <w:tblGrid>
              <w:gridCol w:w="2352"/>
              <w:gridCol w:w="3313"/>
            </w:tblGrid>
            <w:tr w:rsidR="002C66DF" w:rsidRPr="00E201DF" w:rsidTr="002C66DF">
              <w:trPr>
                <w:trHeight w:val="374"/>
              </w:trPr>
              <w:tc>
                <w:tcPr>
                  <w:tcW w:w="2352" w:type="dxa"/>
                  <w:tcBorders>
                    <w:top w:val="nil"/>
                    <w:left w:val="nil"/>
                    <w:bottom w:val="nil"/>
                    <w:right w:val="nil"/>
                  </w:tcBorders>
                  <w:shd w:val="clear" w:color="auto" w:fill="A6A6A6"/>
                  <w:tcMar>
                    <w:top w:w="15" w:type="dxa"/>
                    <w:left w:w="15" w:type="dxa"/>
                    <w:bottom w:w="0" w:type="dxa"/>
                    <w:right w:w="15" w:type="dxa"/>
                  </w:tcMar>
                  <w:vAlign w:val="center"/>
                  <w:hideMark/>
                </w:tcPr>
                <w:p w:rsidR="002C66DF" w:rsidRPr="00E201DF" w:rsidRDefault="002C66DF" w:rsidP="002C66DF">
                  <w:pPr>
                    <w:jc w:val="center"/>
                    <w:textAlignment w:val="bottom"/>
                    <w:rPr>
                      <w:rFonts w:ascii="Arial" w:hAnsi="Arial" w:cs="Arial"/>
                      <w:sz w:val="36"/>
                      <w:szCs w:val="36"/>
                      <w:lang w:val="es-MX" w:eastAsia="es-MX"/>
                    </w:rPr>
                  </w:pPr>
                  <w:r w:rsidRPr="00E201DF">
                    <w:rPr>
                      <w:rFonts w:ascii="Calibri" w:hAnsi="Calibri" w:cs="Arial"/>
                      <w:b/>
                      <w:bCs/>
                      <w:color w:val="000000" w:themeColor="text1"/>
                      <w:kern w:val="24"/>
                      <w:sz w:val="24"/>
                      <w:szCs w:val="24"/>
                      <w:lang w:val="es-MX" w:eastAsia="es-MX"/>
                    </w:rPr>
                    <w:t>AÑO</w:t>
                  </w:r>
                </w:p>
              </w:tc>
              <w:tc>
                <w:tcPr>
                  <w:tcW w:w="3313" w:type="dxa"/>
                  <w:tcBorders>
                    <w:top w:val="nil"/>
                    <w:left w:val="nil"/>
                    <w:bottom w:val="nil"/>
                    <w:right w:val="nil"/>
                  </w:tcBorders>
                  <w:shd w:val="clear" w:color="auto" w:fill="A6A6A6"/>
                  <w:tcMar>
                    <w:top w:w="15" w:type="dxa"/>
                    <w:left w:w="15" w:type="dxa"/>
                    <w:bottom w:w="0" w:type="dxa"/>
                    <w:right w:w="15" w:type="dxa"/>
                  </w:tcMar>
                  <w:vAlign w:val="center"/>
                  <w:hideMark/>
                </w:tcPr>
                <w:p w:rsidR="002C66DF" w:rsidRPr="00E201DF" w:rsidRDefault="002C66DF" w:rsidP="002C66DF">
                  <w:pPr>
                    <w:jc w:val="center"/>
                    <w:textAlignment w:val="bottom"/>
                    <w:rPr>
                      <w:rFonts w:ascii="Arial" w:hAnsi="Arial" w:cs="Arial"/>
                      <w:sz w:val="36"/>
                      <w:szCs w:val="36"/>
                      <w:lang w:val="es-MX" w:eastAsia="es-MX"/>
                    </w:rPr>
                  </w:pPr>
                  <w:r w:rsidRPr="00E201DF">
                    <w:rPr>
                      <w:rFonts w:ascii="Calibri" w:hAnsi="Calibri" w:cs="Arial"/>
                      <w:b/>
                      <w:bCs/>
                      <w:color w:val="000000" w:themeColor="text1"/>
                      <w:kern w:val="24"/>
                      <w:sz w:val="24"/>
                      <w:szCs w:val="24"/>
                      <w:lang w:val="es-MX" w:eastAsia="es-MX"/>
                    </w:rPr>
                    <w:t xml:space="preserve">        VALOR</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2016</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 xml:space="preserve"> $        </w:t>
                  </w:r>
                  <w:r w:rsidRPr="00E201DF">
                    <w:rPr>
                      <w:rFonts w:asciiTheme="minorHAnsi" w:hAnsi="Calibri" w:cs="Arial"/>
                      <w:color w:val="000000"/>
                      <w:kern w:val="24"/>
                      <w:sz w:val="28"/>
                      <w:szCs w:val="28"/>
                      <w:lang w:val="es-MX" w:eastAsia="es-MX"/>
                    </w:rPr>
                    <w:t>5,930,271</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2017</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 xml:space="preserve"> $      22,905,832 </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2018</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 xml:space="preserve"> $      </w:t>
                  </w:r>
                  <w:r w:rsidRPr="00E201DF">
                    <w:rPr>
                      <w:rFonts w:asciiTheme="minorHAnsi" w:hAnsi="Calibri" w:cs="Arial"/>
                      <w:color w:val="000000"/>
                      <w:kern w:val="24"/>
                      <w:sz w:val="28"/>
                      <w:szCs w:val="28"/>
                      <w:lang w:val="es-MX" w:eastAsia="es-MX"/>
                    </w:rPr>
                    <w:t>24,449,044</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2019</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 xml:space="preserve"> $      </w:t>
                  </w:r>
                  <w:r w:rsidRPr="00E201DF">
                    <w:rPr>
                      <w:rFonts w:asciiTheme="minorHAnsi" w:hAnsi="Calibri" w:cs="Arial"/>
                      <w:color w:val="000000"/>
                      <w:kern w:val="24"/>
                      <w:sz w:val="28"/>
                      <w:szCs w:val="28"/>
                      <w:lang w:val="es-MX" w:eastAsia="es-MX"/>
                    </w:rPr>
                    <w:t>25,978,074</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2020</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color w:val="000000"/>
                      <w:kern w:val="24"/>
                      <w:sz w:val="28"/>
                      <w:szCs w:val="28"/>
                      <w:lang w:val="es-MX" w:eastAsia="es-MX"/>
                    </w:rPr>
                    <w:t xml:space="preserve"> $      18,565,452</w:t>
                  </w:r>
                </w:p>
              </w:tc>
            </w:tr>
            <w:tr w:rsidR="002C66DF" w:rsidRPr="00E201DF" w:rsidTr="002C66DF">
              <w:trPr>
                <w:trHeight w:val="374"/>
              </w:trPr>
              <w:tc>
                <w:tcPr>
                  <w:tcW w:w="2352"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b/>
                      <w:bCs/>
                      <w:color w:val="000000"/>
                      <w:kern w:val="24"/>
                      <w:sz w:val="28"/>
                      <w:szCs w:val="28"/>
                      <w:lang w:val="es-MX" w:eastAsia="es-MX"/>
                    </w:rPr>
                    <w:t>TOTAL</w:t>
                  </w:r>
                </w:p>
              </w:tc>
              <w:tc>
                <w:tcPr>
                  <w:tcW w:w="3313" w:type="dxa"/>
                  <w:tcBorders>
                    <w:top w:val="nil"/>
                    <w:left w:val="nil"/>
                    <w:bottom w:val="nil"/>
                    <w:right w:val="nil"/>
                  </w:tcBorders>
                  <w:shd w:val="clear" w:color="auto" w:fill="auto"/>
                  <w:tcMar>
                    <w:top w:w="15" w:type="dxa"/>
                    <w:left w:w="15" w:type="dxa"/>
                    <w:bottom w:w="0" w:type="dxa"/>
                    <w:right w:w="15" w:type="dxa"/>
                  </w:tcMar>
                  <w:vAlign w:val="bottom"/>
                  <w:hideMark/>
                </w:tcPr>
                <w:p w:rsidR="002C66DF" w:rsidRPr="00E201DF" w:rsidRDefault="002C66DF" w:rsidP="002C66DF">
                  <w:pPr>
                    <w:jc w:val="center"/>
                    <w:textAlignment w:val="bottom"/>
                    <w:rPr>
                      <w:rFonts w:ascii="Arial" w:hAnsi="Arial" w:cs="Arial"/>
                      <w:sz w:val="28"/>
                      <w:szCs w:val="28"/>
                      <w:lang w:val="es-MX" w:eastAsia="es-MX"/>
                    </w:rPr>
                  </w:pPr>
                  <w:r w:rsidRPr="00E201DF">
                    <w:rPr>
                      <w:rFonts w:ascii="Calibri" w:hAnsi="Calibri" w:cs="Arial"/>
                      <w:b/>
                      <w:bCs/>
                      <w:color w:val="000000"/>
                      <w:kern w:val="24"/>
                      <w:sz w:val="28"/>
                      <w:szCs w:val="28"/>
                      <w:lang w:val="es-MX" w:eastAsia="es-MX"/>
                    </w:rPr>
                    <w:t xml:space="preserve"> $      </w:t>
                  </w:r>
                  <w:r w:rsidRPr="00E201DF">
                    <w:rPr>
                      <w:rFonts w:asciiTheme="minorHAnsi" w:hAnsi="Calibri" w:cs="Arial"/>
                      <w:b/>
                      <w:bCs/>
                      <w:color w:val="000000"/>
                      <w:kern w:val="24"/>
                      <w:sz w:val="28"/>
                      <w:szCs w:val="28"/>
                      <w:lang w:val="es-MX" w:eastAsia="es-MX"/>
                    </w:rPr>
                    <w:t>97,828,673</w:t>
                  </w:r>
                </w:p>
              </w:tc>
            </w:tr>
          </w:tbl>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b/>
                <w:bCs/>
                <w:i/>
                <w:iCs/>
                <w:sz w:val="22"/>
                <w:szCs w:val="22"/>
                <w:lang w:val="es-MX"/>
              </w:rPr>
            </w:pPr>
            <w:r>
              <w:rPr>
                <w:rFonts w:ascii="Arial" w:hAnsi="Arial" w:cs="Arial"/>
                <w:b/>
                <w:bCs/>
                <w:i/>
                <w:iCs/>
                <w:sz w:val="22"/>
                <w:szCs w:val="22"/>
                <w:lang w:val="es-MX"/>
              </w:rPr>
              <w:t xml:space="preserve">C.P. Enrique Hernández Plata: </w:t>
            </w:r>
            <w:r w:rsidRPr="003C6BF8">
              <w:rPr>
                <w:rFonts w:ascii="Arial" w:hAnsi="Arial" w:cs="Arial"/>
                <w:bCs/>
                <w:i/>
                <w:iCs/>
                <w:sz w:val="22"/>
                <w:szCs w:val="22"/>
                <w:lang w:val="es-MX"/>
              </w:rPr>
              <w:t>Solo como parte informativo presentarles el status que guarda el asunto de Agua Santa María</w:t>
            </w:r>
            <w:r>
              <w:rPr>
                <w:rFonts w:ascii="Arial" w:hAnsi="Arial" w:cs="Arial"/>
                <w:b/>
                <w:bCs/>
                <w:i/>
                <w:iCs/>
                <w:sz w:val="22"/>
                <w:szCs w:val="22"/>
                <w:lang w:val="es-MX"/>
              </w:rPr>
              <w:t xml:space="preserve"> tenemos tres casos:</w:t>
            </w:r>
          </w:p>
          <w:p w:rsidR="002C66DF" w:rsidRDefault="002C66DF" w:rsidP="002C66DF">
            <w:pPr>
              <w:pStyle w:val="Textoindependiente"/>
              <w:rPr>
                <w:rFonts w:ascii="Arial" w:hAnsi="Arial" w:cs="Arial"/>
                <w:b/>
                <w:bCs/>
                <w:i/>
                <w:iCs/>
                <w:sz w:val="22"/>
                <w:szCs w:val="22"/>
                <w:lang w:val="es-MX"/>
              </w:rPr>
            </w:pPr>
          </w:p>
          <w:p w:rsidR="002C66DF" w:rsidRPr="00F66067" w:rsidRDefault="002C66DF" w:rsidP="002C66DF">
            <w:pPr>
              <w:pStyle w:val="Textoindependiente"/>
              <w:rPr>
                <w:rFonts w:ascii="Arial" w:hAnsi="Arial" w:cs="Arial"/>
                <w:b/>
                <w:sz w:val="22"/>
                <w:szCs w:val="22"/>
                <w:lang w:val="es-MX"/>
              </w:rPr>
            </w:pPr>
            <w:r w:rsidRPr="00F66067">
              <w:rPr>
                <w:rFonts w:ascii="Arial" w:hAnsi="Arial" w:cs="Arial"/>
                <w:b/>
                <w:bCs/>
                <w:i/>
                <w:iCs/>
                <w:sz w:val="22"/>
                <w:szCs w:val="22"/>
                <w:lang w:val="es-MX"/>
              </w:rPr>
              <w:t>Litigios por deuda de Agua Santa Maria por $25</w:t>
            </w:r>
            <w:proofErr w:type="gramStart"/>
            <w:r w:rsidRPr="00F66067">
              <w:rPr>
                <w:rFonts w:ascii="Arial" w:hAnsi="Arial" w:cs="Arial"/>
                <w:b/>
                <w:bCs/>
                <w:i/>
                <w:iCs/>
                <w:sz w:val="22"/>
                <w:szCs w:val="22"/>
                <w:lang w:val="es-MX"/>
              </w:rPr>
              <w:t>,226,971</w:t>
            </w:r>
            <w:proofErr w:type="gramEnd"/>
            <w:r w:rsidRPr="00F66067">
              <w:rPr>
                <w:rFonts w:ascii="Arial" w:hAnsi="Arial" w:cs="Arial"/>
                <w:b/>
                <w:bCs/>
                <w:i/>
                <w:iCs/>
                <w:sz w:val="22"/>
                <w:szCs w:val="22"/>
                <w:lang w:val="es-MX"/>
              </w:rPr>
              <w:t xml:space="preserve">; por los servicios prestados en el periodo comprendido de julio del 2014 a diciembre del 2018. </w:t>
            </w:r>
          </w:p>
          <w:p w:rsidR="002C66DF" w:rsidRDefault="002C66DF" w:rsidP="002C66DF">
            <w:pPr>
              <w:pStyle w:val="Textoindependiente"/>
              <w:rPr>
                <w:rFonts w:ascii="Arial" w:hAnsi="Arial" w:cs="Arial"/>
                <w:b/>
                <w:sz w:val="22"/>
                <w:szCs w:val="22"/>
                <w:lang w:val="es-MX"/>
              </w:rPr>
            </w:pPr>
          </w:p>
          <w:p w:rsidR="002C66DF" w:rsidRPr="00352D5A" w:rsidRDefault="002C66DF" w:rsidP="002C66DF">
            <w:pPr>
              <w:pStyle w:val="Textoindependiente"/>
              <w:rPr>
                <w:rFonts w:ascii="Arial" w:hAnsi="Arial" w:cs="Arial"/>
                <w:sz w:val="22"/>
                <w:szCs w:val="22"/>
                <w:lang w:val="es-MX"/>
              </w:rPr>
            </w:pPr>
            <w:r w:rsidRPr="00DF1FBF">
              <w:rPr>
                <w:rFonts w:ascii="Arial" w:hAnsi="Arial" w:cs="Arial"/>
                <w:b/>
                <w:sz w:val="22"/>
                <w:szCs w:val="22"/>
                <w:lang w:val="es-MX"/>
              </w:rPr>
              <w:t xml:space="preserve">UNO.- Ordinario Mercantil </w:t>
            </w:r>
            <w:proofErr w:type="spellStart"/>
            <w:r w:rsidRPr="00DF1FBF">
              <w:rPr>
                <w:rFonts w:ascii="Arial" w:hAnsi="Arial" w:cs="Arial"/>
                <w:b/>
                <w:sz w:val="22"/>
                <w:szCs w:val="22"/>
                <w:lang w:val="es-MX"/>
              </w:rPr>
              <w:t>Exp</w:t>
            </w:r>
            <w:proofErr w:type="spellEnd"/>
            <w:r w:rsidRPr="00DF1FBF">
              <w:rPr>
                <w:rFonts w:ascii="Arial" w:hAnsi="Arial" w:cs="Arial"/>
                <w:b/>
                <w:sz w:val="22"/>
                <w:szCs w:val="22"/>
                <w:lang w:val="es-MX"/>
              </w:rPr>
              <w:t>. 219/2018</w:t>
            </w:r>
            <w:r w:rsidRPr="00352D5A">
              <w:rPr>
                <w:rFonts w:ascii="Arial" w:hAnsi="Arial" w:cs="Arial"/>
                <w:sz w:val="22"/>
                <w:szCs w:val="22"/>
                <w:lang w:val="es-MX"/>
              </w:rPr>
              <w:t xml:space="preserve">.- Juez Primero </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 xml:space="preserve">Monto demandado $4,866,474.00  </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Periodo demandado enero a noviembre del 2017.</w:t>
            </w:r>
          </w:p>
          <w:p w:rsidR="002C66DF" w:rsidRPr="002B17CF"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ab/>
              <w:t xml:space="preserve">Este Juicio se dicta sentencia favorable en primera instancia, las partes apelan ante la Sala de Tribunal de lo civil y familiar, recayendo  </w:t>
            </w:r>
            <w:r w:rsidRPr="002B17CF">
              <w:rPr>
                <w:rFonts w:ascii="Arial" w:hAnsi="Arial" w:cs="Arial"/>
                <w:sz w:val="22"/>
                <w:szCs w:val="22"/>
                <w:lang w:val="es-MX"/>
              </w:rPr>
              <w:t xml:space="preserve">resolución por el que consideran que la Autoridad es incompetente para conocer del asunto, SIMAS preparó el amparo directo, ante Tribunal Colegiado de Circuito para resolver en última instancia, fue admita la demanda de amparo directo de forma preventiva en tanto el pleno del órgano jurisdiccional ordene lo que considere pertinente a la vía. La demandada, sustituyó al apoderado jurídico en su caso al licenciado Javier </w:t>
            </w:r>
            <w:proofErr w:type="spellStart"/>
            <w:r w:rsidRPr="002B17CF">
              <w:rPr>
                <w:rFonts w:ascii="Arial" w:hAnsi="Arial" w:cs="Arial"/>
                <w:sz w:val="22"/>
                <w:szCs w:val="22"/>
                <w:lang w:val="es-MX"/>
              </w:rPr>
              <w:t>Liñan</w:t>
            </w:r>
            <w:proofErr w:type="spellEnd"/>
            <w:r w:rsidRPr="002B17CF">
              <w:rPr>
                <w:rFonts w:ascii="Arial" w:hAnsi="Arial" w:cs="Arial"/>
                <w:sz w:val="22"/>
                <w:szCs w:val="22"/>
                <w:lang w:val="es-MX"/>
              </w:rPr>
              <w:t xml:space="preserve"> por el Lic. Mario Alberto </w:t>
            </w:r>
            <w:proofErr w:type="spellStart"/>
            <w:r w:rsidRPr="002B17CF">
              <w:rPr>
                <w:rFonts w:ascii="Arial" w:hAnsi="Arial" w:cs="Arial"/>
                <w:sz w:val="22"/>
                <w:szCs w:val="22"/>
                <w:lang w:val="es-MX"/>
              </w:rPr>
              <w:t>Sustaita</w:t>
            </w:r>
            <w:proofErr w:type="spellEnd"/>
            <w:r w:rsidRPr="002B17CF">
              <w:rPr>
                <w:rFonts w:ascii="Arial" w:hAnsi="Arial" w:cs="Arial"/>
                <w:sz w:val="22"/>
                <w:szCs w:val="22"/>
                <w:lang w:val="es-MX"/>
              </w:rPr>
              <w:t xml:space="preserve"> Reyes.</w:t>
            </w:r>
          </w:p>
          <w:p w:rsidR="002C66DF" w:rsidRPr="00352D5A" w:rsidRDefault="002C66DF" w:rsidP="002C66DF">
            <w:pPr>
              <w:pStyle w:val="Textoindependiente"/>
              <w:rPr>
                <w:rFonts w:ascii="Arial" w:hAnsi="Arial" w:cs="Arial"/>
                <w:sz w:val="22"/>
                <w:szCs w:val="22"/>
                <w:lang w:val="es-MX"/>
              </w:rPr>
            </w:pPr>
          </w:p>
          <w:p w:rsidR="002C66DF" w:rsidRPr="00352D5A" w:rsidRDefault="002C66DF" w:rsidP="002C66DF">
            <w:pPr>
              <w:pStyle w:val="Textoindependiente"/>
              <w:rPr>
                <w:rFonts w:ascii="Arial" w:hAnsi="Arial" w:cs="Arial"/>
                <w:sz w:val="22"/>
                <w:szCs w:val="22"/>
                <w:lang w:val="es-MX"/>
              </w:rPr>
            </w:pPr>
            <w:r w:rsidRPr="00DF1FBF">
              <w:rPr>
                <w:rFonts w:ascii="Arial" w:hAnsi="Arial" w:cs="Arial"/>
                <w:b/>
                <w:sz w:val="22"/>
                <w:szCs w:val="22"/>
                <w:lang w:val="es-MX"/>
              </w:rPr>
              <w:t xml:space="preserve">DOS.- Ordinario Mercantil </w:t>
            </w:r>
            <w:proofErr w:type="spellStart"/>
            <w:r w:rsidRPr="00DF1FBF">
              <w:rPr>
                <w:rFonts w:ascii="Arial" w:hAnsi="Arial" w:cs="Arial"/>
                <w:b/>
                <w:sz w:val="22"/>
                <w:szCs w:val="22"/>
                <w:lang w:val="es-MX"/>
              </w:rPr>
              <w:t>Exp</w:t>
            </w:r>
            <w:proofErr w:type="spellEnd"/>
            <w:r w:rsidRPr="00352D5A">
              <w:rPr>
                <w:rFonts w:ascii="Arial" w:hAnsi="Arial" w:cs="Arial"/>
                <w:sz w:val="22"/>
                <w:szCs w:val="22"/>
                <w:lang w:val="es-MX"/>
              </w:rPr>
              <w:t xml:space="preserve">. 1125/2018.- Juez Tercero Civil de Primera Instancia </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Monto demandado $12,776,763.00</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Periodo demandado junio del 2014 a diciembre del 2016</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El 5 de Junio del 2020, la Juez dictó resolución condenando a Agua Santa Maria al pago de la Suerte Principal al considerar justificados los elementos constitutivos de la acción hechas valer  por Simas y por no acreditadas las excepciones vertidas por Agua Santa Maria.</w:t>
            </w:r>
          </w:p>
          <w:p w:rsidR="002C66DF" w:rsidRPr="002B17CF" w:rsidRDefault="002C66DF" w:rsidP="002C66DF">
            <w:pPr>
              <w:pStyle w:val="Textoindependiente"/>
              <w:rPr>
                <w:rFonts w:ascii="Arial" w:hAnsi="Arial" w:cs="Arial"/>
                <w:sz w:val="22"/>
                <w:szCs w:val="22"/>
                <w:lang w:val="es-MX"/>
              </w:rPr>
            </w:pPr>
            <w:r w:rsidRPr="00352D5A">
              <w:rPr>
                <w:rFonts w:ascii="Arial" w:hAnsi="Arial" w:cs="Arial"/>
                <w:sz w:val="22"/>
                <w:szCs w:val="22"/>
                <w:lang w:val="es-ES_tradnl"/>
              </w:rPr>
              <w:t xml:space="preserve">El 1 de Octubre del 2020, </w:t>
            </w:r>
            <w:r w:rsidRPr="002B17CF">
              <w:rPr>
                <w:rFonts w:ascii="Arial" w:hAnsi="Arial" w:cs="Arial"/>
                <w:sz w:val="22"/>
                <w:szCs w:val="22"/>
                <w:lang w:val="es-ES_tradnl"/>
              </w:rPr>
              <w:t xml:space="preserve">Se deja insubsistente tanto la sentencia impugnada como todo lo actuado en el presente juicio a partir del auto de radicación, inclusive, para el efecto de que la jueza se declare incompetente para conocer del presente asunto,  </w:t>
            </w:r>
            <w:r w:rsidRPr="002B17CF">
              <w:rPr>
                <w:rFonts w:ascii="Arial" w:hAnsi="Arial" w:cs="Arial"/>
                <w:sz w:val="22"/>
                <w:szCs w:val="22"/>
                <w:lang w:val="es-MX"/>
              </w:rPr>
              <w:t>en estos momentos se está preparando ampar</w:t>
            </w:r>
            <w:r>
              <w:rPr>
                <w:rFonts w:ascii="Arial" w:hAnsi="Arial" w:cs="Arial"/>
                <w:sz w:val="22"/>
                <w:szCs w:val="22"/>
                <w:lang w:val="es-MX"/>
              </w:rPr>
              <w:t>o</w:t>
            </w:r>
            <w:r w:rsidRPr="002B17CF">
              <w:rPr>
                <w:rFonts w:ascii="Arial" w:hAnsi="Arial" w:cs="Arial"/>
                <w:sz w:val="22"/>
                <w:szCs w:val="22"/>
                <w:lang w:val="es-MX"/>
              </w:rPr>
              <w:t xml:space="preserve"> por parte de SIMAS.</w:t>
            </w:r>
          </w:p>
          <w:p w:rsidR="002C66DF" w:rsidRPr="00352D5A" w:rsidRDefault="002C66DF" w:rsidP="002C66DF">
            <w:pPr>
              <w:pStyle w:val="Textoindependiente"/>
              <w:rPr>
                <w:rFonts w:ascii="Arial" w:hAnsi="Arial" w:cs="Arial"/>
                <w:sz w:val="22"/>
                <w:szCs w:val="22"/>
                <w:lang w:val="es-MX"/>
              </w:rPr>
            </w:pPr>
          </w:p>
          <w:p w:rsidR="002C66DF" w:rsidRPr="00352D5A" w:rsidRDefault="002C66DF" w:rsidP="002C66DF">
            <w:pPr>
              <w:pStyle w:val="Textoindependiente"/>
              <w:rPr>
                <w:rFonts w:ascii="Arial" w:hAnsi="Arial" w:cs="Arial"/>
                <w:sz w:val="22"/>
                <w:szCs w:val="22"/>
                <w:lang w:val="es-MX"/>
              </w:rPr>
            </w:pPr>
            <w:r w:rsidRPr="00DF1FBF">
              <w:rPr>
                <w:rFonts w:ascii="Arial" w:hAnsi="Arial" w:cs="Arial"/>
                <w:b/>
                <w:sz w:val="22"/>
                <w:szCs w:val="22"/>
                <w:lang w:val="es-MX"/>
              </w:rPr>
              <w:t>TRES.- Cobro Vía Administrativa</w:t>
            </w:r>
            <w:r w:rsidRPr="00352D5A">
              <w:rPr>
                <w:rFonts w:ascii="Arial" w:hAnsi="Arial" w:cs="Arial"/>
                <w:sz w:val="22"/>
                <w:szCs w:val="22"/>
                <w:lang w:val="es-MX"/>
              </w:rPr>
              <w:t xml:space="preserve"> en coordinación con el Municipio de Frontera.</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Monto requerido Crédito Fiscal $7,593,734.00</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Periodo fincado enero a diciembre del 2018</w:t>
            </w:r>
          </w:p>
          <w:p w:rsidR="002C66DF" w:rsidRPr="00052086"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 xml:space="preserve">Derivado de una Auditoria de Gabinete, Agua Santa Maria no logra acreditar el pago de los derechos por el periodo requerido por lo que se emite el correspondiente Crédito Fiscal por la cantidad fincada, siendo que en este caso Agua Santa Maria interpone juicio de Nulidad precisamente contra esta determinación ante el Tribunal Contencioso Administrativo del Estado, </w:t>
            </w:r>
            <w:r w:rsidRPr="00052086">
              <w:rPr>
                <w:rFonts w:ascii="Arial" w:hAnsi="Arial" w:cs="Arial"/>
                <w:sz w:val="22"/>
                <w:szCs w:val="22"/>
                <w:lang w:val="es-MX"/>
              </w:rPr>
              <w:t>en estos momentos estamos en el desahogo de pruebas.</w:t>
            </w:r>
          </w:p>
          <w:p w:rsidR="002C66DF" w:rsidRPr="00352D5A" w:rsidRDefault="002C66DF" w:rsidP="002C66DF">
            <w:pPr>
              <w:pStyle w:val="Textoindependiente"/>
              <w:rPr>
                <w:rFonts w:ascii="Arial" w:hAnsi="Arial" w:cs="Arial"/>
                <w:sz w:val="22"/>
                <w:szCs w:val="22"/>
                <w:lang w:val="es-MX"/>
              </w:rPr>
            </w:pPr>
            <w:r w:rsidRPr="00352D5A">
              <w:rPr>
                <w:rFonts w:ascii="Arial" w:hAnsi="Arial" w:cs="Arial"/>
                <w:sz w:val="22"/>
                <w:szCs w:val="22"/>
                <w:lang w:val="es-MX"/>
              </w:rPr>
              <w:t xml:space="preserve">Está pendiente el embargo para garantizar el Crédito Fiscal. </w:t>
            </w:r>
          </w:p>
          <w:p w:rsidR="002C66DF" w:rsidRDefault="002C66DF" w:rsidP="002C66DF">
            <w:pPr>
              <w:pStyle w:val="Textoindependiente"/>
              <w:rPr>
                <w:rFonts w:ascii="Arial" w:hAnsi="Arial" w:cs="Arial"/>
                <w:b/>
                <w:sz w:val="22"/>
                <w:szCs w:val="22"/>
                <w:lang w:val="es-MX"/>
              </w:rPr>
            </w:pPr>
          </w:p>
          <w:p w:rsidR="002C66DF" w:rsidRDefault="002C66DF" w:rsidP="002C66DF">
            <w:pPr>
              <w:pStyle w:val="Textoindependiente"/>
              <w:rPr>
                <w:rFonts w:ascii="Arial" w:hAnsi="Arial" w:cs="Arial"/>
                <w:sz w:val="22"/>
                <w:szCs w:val="22"/>
                <w:lang w:val="es-MX"/>
              </w:rPr>
            </w:pPr>
            <w:r>
              <w:rPr>
                <w:rFonts w:ascii="Arial" w:hAnsi="Arial" w:cs="Arial"/>
                <w:b/>
                <w:sz w:val="22"/>
                <w:szCs w:val="22"/>
                <w:lang w:val="es-MX"/>
              </w:rPr>
              <w:t xml:space="preserve">Lic. Eduardo Campos Villarreal: </w:t>
            </w:r>
            <w:r w:rsidRPr="00052086">
              <w:rPr>
                <w:rFonts w:ascii="Arial" w:hAnsi="Arial" w:cs="Arial"/>
                <w:sz w:val="22"/>
                <w:szCs w:val="22"/>
                <w:lang w:val="es-MX"/>
              </w:rPr>
              <w:t xml:space="preserve">Hemos seguido en comunicación con la gente de Agua Santa María </w:t>
            </w:r>
            <w:r>
              <w:rPr>
                <w:rFonts w:ascii="Arial" w:hAnsi="Arial" w:cs="Arial"/>
                <w:sz w:val="22"/>
                <w:szCs w:val="22"/>
                <w:lang w:val="es-MX"/>
              </w:rPr>
              <w:t xml:space="preserve">han solicitado algunas reuniones con los alcaldes más sin embargo yo les comente desde un inicio que de acuerdo a la Ley de Aguas en su artículo 12 nos prohíbe hacer algún descuento o alguna exención en el pago a los usuarios que tengan adeudo, como comentario a la propuesta que traen de pagarnos 8 millones de pesos de los 25 o pagarnos los seis mil pesos por mes hasta que llegue a los 8 millones, por Ley no podemos hacerlo </w:t>
            </w:r>
            <w:proofErr w:type="spellStart"/>
            <w:r>
              <w:rPr>
                <w:rFonts w:ascii="Arial" w:hAnsi="Arial" w:cs="Arial"/>
                <w:sz w:val="22"/>
                <w:szCs w:val="22"/>
                <w:lang w:val="es-MX"/>
              </w:rPr>
              <w:t>ó</w:t>
            </w:r>
            <w:proofErr w:type="spellEnd"/>
            <w:r>
              <w:rPr>
                <w:rFonts w:ascii="Arial" w:hAnsi="Arial" w:cs="Arial"/>
                <w:sz w:val="22"/>
                <w:szCs w:val="22"/>
                <w:lang w:val="es-MX"/>
              </w:rPr>
              <w:t xml:space="preserve"> nos afectaría que tomemos esa decisión, eso ya se lo comenté a Agua Santa María  </w:t>
            </w:r>
            <w:r w:rsidRPr="00052086">
              <w:rPr>
                <w:rFonts w:ascii="Arial" w:hAnsi="Arial" w:cs="Arial"/>
                <w:sz w:val="22"/>
                <w:szCs w:val="22"/>
                <w:lang w:val="es-MX"/>
              </w:rPr>
              <w:t xml:space="preserve"> </w:t>
            </w:r>
            <w:r>
              <w:rPr>
                <w:rFonts w:ascii="Arial" w:hAnsi="Arial" w:cs="Arial"/>
                <w:sz w:val="22"/>
                <w:szCs w:val="22"/>
                <w:lang w:val="es-MX"/>
              </w:rPr>
              <w:t>lo veríamos pero la Ley no nos dice que no podemos hacer un convenio y el convenio tendría que hacerse por el total de lo establecido, yo se los comenté a Agua Santa María les mande el artículo de la Ley , les dije que si quieren nos juntamos con los abogados, en ese punto estamos y yo se los haré saber de haber algunos avances.</w:t>
            </w:r>
          </w:p>
          <w:p w:rsidR="002C66DF" w:rsidRDefault="002C66DF" w:rsidP="002C66DF">
            <w:pPr>
              <w:pStyle w:val="Textoindependiente"/>
              <w:rPr>
                <w:rFonts w:ascii="Arial" w:hAnsi="Arial" w:cs="Arial"/>
                <w:sz w:val="22"/>
                <w:szCs w:val="22"/>
                <w:lang w:val="es-MX"/>
              </w:rPr>
            </w:pPr>
          </w:p>
          <w:p w:rsidR="002C66DF" w:rsidRDefault="00673C37" w:rsidP="002C66DF">
            <w:pPr>
              <w:pStyle w:val="Textoindependiente"/>
              <w:rPr>
                <w:rFonts w:ascii="Arial" w:hAnsi="Arial" w:cs="Arial"/>
                <w:sz w:val="22"/>
                <w:szCs w:val="22"/>
                <w:lang w:val="es-MX"/>
              </w:rPr>
            </w:pPr>
            <w:r>
              <w:rPr>
                <w:rFonts w:ascii="Arial" w:hAnsi="Arial" w:cs="Arial"/>
                <w:sz w:val="22"/>
                <w:szCs w:val="22"/>
                <w:lang w:val="es-MX"/>
              </w:rPr>
              <w:t>O</w:t>
            </w:r>
            <w:bookmarkStart w:id="0" w:name="_GoBack"/>
            <w:bookmarkEnd w:id="0"/>
            <w:r w:rsidR="002C66DF">
              <w:rPr>
                <w:rFonts w:ascii="Arial" w:hAnsi="Arial" w:cs="Arial"/>
                <w:sz w:val="22"/>
                <w:szCs w:val="22"/>
                <w:lang w:val="es-MX"/>
              </w:rPr>
              <w:t xml:space="preserve">tro punto que queremos darles a conocer y es el desarrollo de la aplicación de Simas  para los teléfonos </w:t>
            </w:r>
            <w:proofErr w:type="spellStart"/>
            <w:r w:rsidR="002C66DF">
              <w:rPr>
                <w:rFonts w:ascii="Arial" w:hAnsi="Arial" w:cs="Arial"/>
                <w:sz w:val="22"/>
                <w:szCs w:val="22"/>
                <w:lang w:val="es-MX"/>
              </w:rPr>
              <w:t>android</w:t>
            </w:r>
            <w:proofErr w:type="spellEnd"/>
            <w:r w:rsidR="002C66DF">
              <w:rPr>
                <w:rFonts w:ascii="Arial" w:hAnsi="Arial" w:cs="Arial"/>
                <w:sz w:val="22"/>
                <w:szCs w:val="22"/>
                <w:lang w:val="es-MX"/>
              </w:rPr>
              <w:t xml:space="preserve"> y </w:t>
            </w:r>
            <w:proofErr w:type="spellStart"/>
            <w:r w:rsidR="002C66DF">
              <w:rPr>
                <w:rFonts w:ascii="Arial" w:hAnsi="Arial" w:cs="Arial"/>
                <w:sz w:val="22"/>
                <w:szCs w:val="22"/>
                <w:lang w:val="es-MX"/>
              </w:rPr>
              <w:t>Iphone</w:t>
            </w:r>
            <w:proofErr w:type="spellEnd"/>
            <w:r w:rsidR="002C66DF">
              <w:rPr>
                <w:rFonts w:ascii="Arial" w:hAnsi="Arial" w:cs="Arial"/>
                <w:sz w:val="22"/>
                <w:szCs w:val="22"/>
                <w:lang w:val="es-MX"/>
              </w:rPr>
              <w:t xml:space="preserve"> esto es para dar mayor contacto con la ciudadanía y a su vez facilitar reportes, servicios, etc.</w:t>
            </w: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r w:rsidRPr="008B32F3">
              <w:rPr>
                <w:rFonts w:ascii="Arial" w:hAnsi="Arial" w:cs="Arial"/>
                <w:b/>
                <w:sz w:val="22"/>
                <w:szCs w:val="22"/>
                <w:lang w:val="es-MX"/>
              </w:rPr>
              <w:t>Ing. Yulie Castillo Sánchez</w:t>
            </w:r>
            <w:r>
              <w:rPr>
                <w:rFonts w:ascii="Arial" w:hAnsi="Arial" w:cs="Arial"/>
                <w:sz w:val="22"/>
                <w:szCs w:val="22"/>
                <w:lang w:val="es-MX"/>
              </w:rPr>
              <w:t xml:space="preserve">: Se desarrollaron y actualizaron dos herramientas que son para el usuarios una de ellas es la aplicación Simas-Móvil que la podrán descargar desde su celular ya sea desde la Apple </w:t>
            </w:r>
            <w:proofErr w:type="spellStart"/>
            <w:r>
              <w:rPr>
                <w:rFonts w:ascii="Arial" w:hAnsi="Arial" w:cs="Arial"/>
                <w:sz w:val="22"/>
                <w:szCs w:val="22"/>
                <w:lang w:val="es-MX"/>
              </w:rPr>
              <w:t>Store</w:t>
            </w:r>
            <w:proofErr w:type="spellEnd"/>
            <w:r>
              <w:rPr>
                <w:rFonts w:ascii="Arial" w:hAnsi="Arial" w:cs="Arial"/>
                <w:sz w:val="22"/>
                <w:szCs w:val="22"/>
                <w:lang w:val="es-MX"/>
              </w:rPr>
              <w:t xml:space="preserve"> o la Play </w:t>
            </w:r>
            <w:proofErr w:type="spellStart"/>
            <w:r>
              <w:rPr>
                <w:rFonts w:ascii="Arial" w:hAnsi="Arial" w:cs="Arial"/>
                <w:sz w:val="22"/>
                <w:szCs w:val="22"/>
                <w:lang w:val="es-MX"/>
              </w:rPr>
              <w:t>Store</w:t>
            </w:r>
            <w:proofErr w:type="spellEnd"/>
            <w:r>
              <w:rPr>
                <w:rFonts w:ascii="Arial" w:hAnsi="Arial" w:cs="Arial"/>
                <w:sz w:val="22"/>
                <w:szCs w:val="22"/>
                <w:lang w:val="es-MX"/>
              </w:rPr>
              <w:t xml:space="preserve"> va a ser totalmente gratis y lo único que nos van a solicitar es registrarnos por única ocasión brindando esos dos datos que es el número de cuenta y una contraseña, una vez que se haya hecho el registro nos va a poder brindar la información del saldo y fecha de vencimiento, estos datos siempre van a estar actuales, también podremos realizar reportes de servicio de agua y drenaje, vamos a darle al usuario los horarios de suministro y contamos con acceso rápido para en caso de ser necesario levantar desde ahí su reporte, van a poder consultar su saldo en resumen de su recibo, también se les da la opción de que se les puede enviar su recibo mediante correo electrónico en archivo en PDF, pueden realizar su pago en línea mediante tarjeta de crédito o débito, les vamos a dar a conocer las sucursales y cajeros de SIMAS para que los ubiquen rápidamente y tenemos un apartado de “Conócenos” donde se les muestra el video institucional de SIMAS su misión, visión, y valores. </w:t>
            </w:r>
          </w:p>
          <w:p w:rsidR="002C66DF" w:rsidRDefault="002C66DF" w:rsidP="002C66DF">
            <w:pPr>
              <w:pStyle w:val="Textoindependiente"/>
              <w:rPr>
                <w:rFonts w:ascii="Arial" w:hAnsi="Arial" w:cs="Arial"/>
                <w:sz w:val="22"/>
                <w:szCs w:val="22"/>
                <w:lang w:val="es-MX"/>
              </w:rPr>
            </w:pPr>
            <w:r>
              <w:rPr>
                <w:rFonts w:ascii="Arial" w:hAnsi="Arial" w:cs="Arial"/>
                <w:sz w:val="22"/>
                <w:szCs w:val="22"/>
                <w:lang w:val="es-MX"/>
              </w:rPr>
              <w:t xml:space="preserve">Esta es una de las primeras herramientas, la segunda es la página Web, lo que hicimos es que sea más amigable a la anterior ya que encontrarán los datos más rápido y obviamente que los usuarios estén más informados, en sus cuadernillos tienen una tarjetita que tiene un código QR lo pueden escanear con su lector de celular para </w:t>
            </w:r>
            <w:proofErr w:type="spellStart"/>
            <w:r>
              <w:rPr>
                <w:rFonts w:ascii="Arial" w:hAnsi="Arial" w:cs="Arial"/>
                <w:sz w:val="22"/>
                <w:szCs w:val="22"/>
                <w:lang w:val="es-MX"/>
              </w:rPr>
              <w:t>accesar</w:t>
            </w:r>
            <w:proofErr w:type="spellEnd"/>
            <w:r>
              <w:rPr>
                <w:rFonts w:ascii="Arial" w:hAnsi="Arial" w:cs="Arial"/>
                <w:sz w:val="22"/>
                <w:szCs w:val="22"/>
                <w:lang w:val="es-MX"/>
              </w:rPr>
              <w:t xml:space="preserve"> a ésta página, es muy sencilla y pues tiene toda la información igual que la anterior pero más amigable.</w:t>
            </w:r>
          </w:p>
          <w:p w:rsidR="002C66DF" w:rsidRDefault="002C66DF" w:rsidP="002C66DF">
            <w:pPr>
              <w:pStyle w:val="Textoindependiente"/>
              <w:rPr>
                <w:rFonts w:ascii="Arial" w:hAnsi="Arial" w:cs="Arial"/>
                <w:sz w:val="22"/>
                <w:szCs w:val="22"/>
                <w:lang w:val="es-MX"/>
              </w:rPr>
            </w:pPr>
          </w:p>
          <w:p w:rsidR="002C66DF" w:rsidRDefault="002C66DF" w:rsidP="002C66DF">
            <w:pPr>
              <w:pStyle w:val="Textoindependiente"/>
              <w:rPr>
                <w:rFonts w:ascii="Arial" w:hAnsi="Arial" w:cs="Arial"/>
                <w:sz w:val="22"/>
                <w:szCs w:val="22"/>
                <w:lang w:val="es-MX"/>
              </w:rPr>
            </w:pPr>
            <w:r w:rsidRPr="007772EF">
              <w:rPr>
                <w:rFonts w:ascii="Arial" w:hAnsi="Arial" w:cs="Arial"/>
                <w:b/>
                <w:sz w:val="22"/>
                <w:szCs w:val="22"/>
                <w:lang w:val="es-MX"/>
              </w:rPr>
              <w:t xml:space="preserve">Lic. </w:t>
            </w:r>
            <w:r>
              <w:rPr>
                <w:rFonts w:ascii="Arial" w:hAnsi="Arial" w:cs="Arial"/>
                <w:b/>
                <w:sz w:val="22"/>
                <w:szCs w:val="22"/>
                <w:lang w:val="es-MX"/>
              </w:rPr>
              <w:t>Orlando Aguilera Mancilla</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concluye la sesión de Consejo Directivo. </w:t>
            </w:r>
          </w:p>
          <w:p w:rsidR="002C66DF" w:rsidRPr="007772EF" w:rsidRDefault="002C66DF" w:rsidP="002C66DF">
            <w:pPr>
              <w:pStyle w:val="Textoindependiente"/>
              <w:rPr>
                <w:rFonts w:ascii="Arial" w:hAnsi="Arial" w:cs="Arial"/>
                <w:sz w:val="22"/>
                <w:szCs w:val="22"/>
                <w:lang w:val="es-MX"/>
              </w:rPr>
            </w:pPr>
          </w:p>
          <w:p w:rsidR="002C66DF" w:rsidRPr="007772EF" w:rsidRDefault="002C66DF" w:rsidP="007D5EAA">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9:25 h</w:t>
            </w:r>
            <w:r w:rsidRPr="007772EF">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2C66DF" w:rsidRDefault="002C66DF" w:rsidP="00750C32">
      <w:pPr>
        <w:tabs>
          <w:tab w:val="left" w:pos="1985"/>
          <w:tab w:val="left" w:pos="2835"/>
        </w:tabs>
        <w:ind w:left="284" w:right="171"/>
        <w:jc w:val="both"/>
        <w:rPr>
          <w:rFonts w:ascii="Arial" w:hAnsi="Arial" w:cs="Arial"/>
          <w:sz w:val="22"/>
          <w:szCs w:val="22"/>
        </w:rPr>
      </w:pPr>
    </w:p>
    <w:sectPr w:rsidR="002C66DF" w:rsidSect="00A774F6">
      <w:footerReference w:type="even" r:id="rId16"/>
      <w:footerReference w:type="default" r:id="rId17"/>
      <w:pgSz w:w="12240" w:h="15840" w:code="1"/>
      <w:pgMar w:top="851" w:right="1134" w:bottom="851" w:left="170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FE" w:rsidRDefault="00987BFE">
      <w:r>
        <w:separator/>
      </w:r>
    </w:p>
  </w:endnote>
  <w:endnote w:type="continuationSeparator" w:id="0">
    <w:p w:rsidR="00987BFE" w:rsidRDefault="0098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F" w:rsidRDefault="002C66D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66DF" w:rsidRDefault="002C66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DF" w:rsidRPr="00F66927" w:rsidRDefault="002C66DF">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FE" w:rsidRDefault="00987BFE">
      <w:r>
        <w:separator/>
      </w:r>
    </w:p>
  </w:footnote>
  <w:footnote w:type="continuationSeparator" w:id="0">
    <w:p w:rsidR="00987BFE" w:rsidRDefault="00987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8">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1">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3">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7">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1">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4">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7">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8">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29">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1">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3">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4">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5">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38">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9">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1"/>
  </w:num>
  <w:num w:numId="3">
    <w:abstractNumId w:val="21"/>
  </w:num>
  <w:num w:numId="4">
    <w:abstractNumId w:val="3"/>
  </w:num>
  <w:num w:numId="5">
    <w:abstractNumId w:val="31"/>
  </w:num>
  <w:num w:numId="6">
    <w:abstractNumId w:val="39"/>
  </w:num>
  <w:num w:numId="7">
    <w:abstractNumId w:val="13"/>
  </w:num>
  <w:num w:numId="8">
    <w:abstractNumId w:val="20"/>
  </w:num>
  <w:num w:numId="9">
    <w:abstractNumId w:val="32"/>
  </w:num>
  <w:num w:numId="10">
    <w:abstractNumId w:val="2"/>
  </w:num>
  <w:num w:numId="11">
    <w:abstractNumId w:val="0"/>
  </w:num>
  <w:num w:numId="12">
    <w:abstractNumId w:val="22"/>
  </w:num>
  <w:num w:numId="13">
    <w:abstractNumId w:val="41"/>
  </w:num>
  <w:num w:numId="14">
    <w:abstractNumId w:val="29"/>
  </w:num>
  <w:num w:numId="15">
    <w:abstractNumId w:val="8"/>
  </w:num>
  <w:num w:numId="16">
    <w:abstractNumId w:val="1"/>
  </w:num>
  <w:num w:numId="17">
    <w:abstractNumId w:val="18"/>
  </w:num>
  <w:num w:numId="18">
    <w:abstractNumId w:val="24"/>
  </w:num>
  <w:num w:numId="19">
    <w:abstractNumId w:val="14"/>
  </w:num>
  <w:num w:numId="20">
    <w:abstractNumId w:val="19"/>
  </w:num>
  <w:num w:numId="21">
    <w:abstractNumId w:val="15"/>
  </w:num>
  <w:num w:numId="22">
    <w:abstractNumId w:val="35"/>
  </w:num>
  <w:num w:numId="23">
    <w:abstractNumId w:val="36"/>
  </w:num>
  <w:num w:numId="24">
    <w:abstractNumId w:val="9"/>
  </w:num>
  <w:num w:numId="25">
    <w:abstractNumId w:val="25"/>
  </w:num>
  <w:num w:numId="26">
    <w:abstractNumId w:val="5"/>
  </w:num>
  <w:num w:numId="27">
    <w:abstractNumId w:val="17"/>
  </w:num>
  <w:num w:numId="28">
    <w:abstractNumId w:val="6"/>
  </w:num>
  <w:num w:numId="29">
    <w:abstractNumId w:val="23"/>
  </w:num>
  <w:num w:numId="30">
    <w:abstractNumId w:val="12"/>
  </w:num>
  <w:num w:numId="31">
    <w:abstractNumId w:val="4"/>
  </w:num>
  <w:num w:numId="32">
    <w:abstractNumId w:val="27"/>
  </w:num>
  <w:num w:numId="33">
    <w:abstractNumId w:val="38"/>
  </w:num>
  <w:num w:numId="34">
    <w:abstractNumId w:val="13"/>
  </w:num>
  <w:num w:numId="35">
    <w:abstractNumId w:val="16"/>
  </w:num>
  <w:num w:numId="36">
    <w:abstractNumId w:val="30"/>
  </w:num>
  <w:num w:numId="37">
    <w:abstractNumId w:val="33"/>
  </w:num>
  <w:num w:numId="38">
    <w:abstractNumId w:val="28"/>
  </w:num>
  <w:num w:numId="39">
    <w:abstractNumId w:val="26"/>
  </w:num>
  <w:num w:numId="40">
    <w:abstractNumId w:val="10"/>
  </w:num>
  <w:num w:numId="41">
    <w:abstractNumId w:val="37"/>
  </w:num>
  <w:num w:numId="42">
    <w:abstractNumId w:val="34"/>
  </w:num>
  <w:num w:numId="43">
    <w:abstractNumId w:val="7"/>
  </w:num>
  <w:num w:numId="44">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oleObject" Target="embeddings/Hoja_de_c_lculo_de_Microsoft_Excel_97-20031.xls"/><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1588-E08E-45B7-A681-B804270F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11</Pages>
  <Words>3048</Words>
  <Characters>16766</Characters>
  <Application>Microsoft Office Word</Application>
  <DocSecurity>0</DocSecurity>
  <Lines>139</Lines>
  <Paragraphs>39</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lpstr/>
      <vt:lpstr>ORDEN DEL DIA:</vt:lpstr>
    </vt:vector>
  </TitlesOfParts>
  <Company>SIMAS MONCLOVA FRONTERA</Company>
  <LinksUpToDate>false</LinksUpToDate>
  <CharactersWithSpaces>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107</cp:revision>
  <cp:lastPrinted>2019-04-22T17:58:00Z</cp:lastPrinted>
  <dcterms:created xsi:type="dcterms:W3CDTF">2019-05-16T16:55:00Z</dcterms:created>
  <dcterms:modified xsi:type="dcterms:W3CDTF">2020-11-13T18:12:00Z</dcterms:modified>
</cp:coreProperties>
</file>